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B4B6" w14:textId="3B29C5AD" w:rsidR="00845421" w:rsidRDefault="002B0751" w:rsidP="00F565BA">
      <w:pPr>
        <w:pStyle w:val="Titre1"/>
        <w:spacing w:before="26"/>
        <w:ind w:right="159"/>
        <w:rPr>
          <w:b w:val="0"/>
        </w:rPr>
      </w:pPr>
      <w:r>
        <w:rPr>
          <w:color w:val="1F4E79"/>
        </w:rPr>
        <w:t xml:space="preserve">Annexe : Attestation de contre-indication à l’ensemble des vaccins contre la COVID-19 </w:t>
      </w:r>
    </w:p>
    <w:p w14:paraId="6D80E7BF" w14:textId="6E02973B" w:rsidR="00845421" w:rsidRPr="007B5F26" w:rsidRDefault="002B0751" w:rsidP="000F06DD">
      <w:pPr>
        <w:tabs>
          <w:tab w:val="left" w:pos="4034"/>
          <w:tab w:val="left" w:pos="6042"/>
          <w:tab w:val="left" w:pos="10097"/>
          <w:tab w:val="left" w:pos="10152"/>
        </w:tabs>
        <w:spacing w:before="168" w:line="367" w:lineRule="auto"/>
        <w:ind w:left="284" w:right="265"/>
        <w:jc w:val="both"/>
        <w:rPr>
          <w:sz w:val="20"/>
          <w:szCs w:val="20"/>
        </w:rPr>
      </w:pPr>
      <w:r w:rsidRPr="007B5F26">
        <w:rPr>
          <w:sz w:val="20"/>
          <w:szCs w:val="20"/>
        </w:rPr>
        <w:t xml:space="preserve">J’atteste que </w:t>
      </w:r>
      <w:r w:rsidRPr="007B5F26">
        <w:rPr>
          <w:sz w:val="16"/>
          <w:szCs w:val="20"/>
        </w:rPr>
        <w:t>(</w:t>
      </w:r>
      <w:r w:rsidRPr="007B5F26">
        <w:rPr>
          <w:i/>
          <w:sz w:val="16"/>
          <w:szCs w:val="20"/>
        </w:rPr>
        <w:t>nom, prénom de</w:t>
      </w:r>
      <w:r w:rsidRPr="007B5F26">
        <w:rPr>
          <w:i/>
          <w:spacing w:val="-11"/>
          <w:sz w:val="16"/>
          <w:szCs w:val="20"/>
        </w:rPr>
        <w:t xml:space="preserve"> </w:t>
      </w:r>
      <w:r w:rsidRPr="007B5F26">
        <w:rPr>
          <w:i/>
          <w:sz w:val="16"/>
          <w:szCs w:val="20"/>
        </w:rPr>
        <w:t>l’usager)</w:t>
      </w:r>
      <w:r w:rsidRPr="007B5F26">
        <w:rPr>
          <w:i/>
          <w:spacing w:val="1"/>
          <w:sz w:val="16"/>
          <w:szCs w:val="20"/>
        </w:rPr>
        <w:t xml:space="preserve"> </w:t>
      </w:r>
      <w:r w:rsidRPr="007B5F26">
        <w:rPr>
          <w:sz w:val="16"/>
          <w:szCs w:val="20"/>
        </w:rPr>
        <w:t>:</w:t>
      </w:r>
      <w:r w:rsidR="0092661C" w:rsidRPr="0092661C">
        <w:rPr>
          <w:sz w:val="16"/>
          <w:szCs w:val="20"/>
          <w:u w:val="single"/>
        </w:rPr>
        <w:tab/>
      </w:r>
      <w:r w:rsidRPr="007B5F26">
        <w:rPr>
          <w:sz w:val="16"/>
          <w:szCs w:val="20"/>
          <w:u w:val="single"/>
        </w:rPr>
        <w:t xml:space="preserve"> </w:t>
      </w:r>
      <w:r w:rsidRPr="007B5F26">
        <w:rPr>
          <w:sz w:val="16"/>
          <w:szCs w:val="20"/>
          <w:u w:val="single"/>
        </w:rPr>
        <w:tab/>
      </w:r>
      <w:r w:rsidR="00B6708F" w:rsidRPr="007B5F26">
        <w:rPr>
          <w:sz w:val="16"/>
          <w:szCs w:val="20"/>
          <w:u w:val="single"/>
        </w:rPr>
        <w:t>____</w:t>
      </w:r>
      <w:r w:rsidR="00B6708F" w:rsidRPr="007B5F26">
        <w:rPr>
          <w:sz w:val="20"/>
          <w:szCs w:val="20"/>
        </w:rPr>
        <w:t xml:space="preserve">Numéro </w:t>
      </w:r>
      <w:proofErr w:type="gramStart"/>
      <w:r w:rsidR="00B6708F" w:rsidRPr="007B5F26">
        <w:rPr>
          <w:sz w:val="20"/>
          <w:szCs w:val="20"/>
        </w:rPr>
        <w:t>RAMQ</w:t>
      </w:r>
      <w:r w:rsidR="00B6708F" w:rsidRPr="007B5F26">
        <w:rPr>
          <w:sz w:val="16"/>
          <w:szCs w:val="20"/>
        </w:rPr>
        <w:t xml:space="preserve">  _</w:t>
      </w:r>
      <w:proofErr w:type="gramEnd"/>
      <w:r w:rsidR="00B6708F" w:rsidRPr="007B5F26">
        <w:rPr>
          <w:sz w:val="16"/>
          <w:szCs w:val="20"/>
        </w:rPr>
        <w:t>_______________________</w:t>
      </w:r>
      <w:r w:rsidRPr="007B5F26">
        <w:rPr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7B5F26">
        <w:rPr>
          <w:sz w:val="20"/>
          <w:szCs w:val="20"/>
        </w:rPr>
        <w:t>Date de naissance</w:t>
      </w:r>
      <w:r w:rsidRPr="007B5F26">
        <w:rPr>
          <w:spacing w:val="-6"/>
          <w:sz w:val="20"/>
          <w:szCs w:val="20"/>
        </w:rPr>
        <w:t xml:space="preserve"> </w:t>
      </w:r>
      <w:r w:rsidRPr="007B5F26">
        <w:rPr>
          <w:i/>
          <w:sz w:val="16"/>
          <w:szCs w:val="20"/>
        </w:rPr>
        <w:t xml:space="preserve">(jour-mois-année) </w:t>
      </w:r>
      <w:r w:rsidRPr="007B5F26">
        <w:rPr>
          <w:sz w:val="16"/>
          <w:szCs w:val="20"/>
        </w:rPr>
        <w:t>:</w:t>
      </w:r>
      <w:r w:rsidRPr="007B5F26">
        <w:rPr>
          <w:sz w:val="16"/>
          <w:szCs w:val="20"/>
          <w:u w:val="single"/>
        </w:rPr>
        <w:t xml:space="preserve"> </w:t>
      </w:r>
      <w:r w:rsidRPr="007B5F26">
        <w:rPr>
          <w:sz w:val="16"/>
          <w:szCs w:val="20"/>
          <w:u w:val="single"/>
        </w:rPr>
        <w:tab/>
      </w:r>
      <w:r w:rsidRPr="007B5F26">
        <w:rPr>
          <w:sz w:val="16"/>
          <w:szCs w:val="20"/>
          <w:u w:val="single"/>
        </w:rPr>
        <w:tab/>
      </w:r>
      <w:r w:rsidR="00CD487B" w:rsidRPr="007B5F26">
        <w:rPr>
          <w:sz w:val="16"/>
          <w:szCs w:val="20"/>
          <w:u w:val="single"/>
        </w:rPr>
        <w:t xml:space="preserve">         </w:t>
      </w:r>
      <w:r w:rsidRPr="007B5F26">
        <w:rPr>
          <w:sz w:val="20"/>
          <w:szCs w:val="20"/>
        </w:rPr>
        <w:t>Téléphone</w:t>
      </w:r>
      <w:r w:rsidRPr="007B5F26">
        <w:rPr>
          <w:spacing w:val="-2"/>
          <w:sz w:val="20"/>
          <w:szCs w:val="20"/>
        </w:rPr>
        <w:t xml:space="preserve"> </w:t>
      </w:r>
      <w:r w:rsidRPr="007B5F26">
        <w:rPr>
          <w:sz w:val="20"/>
          <w:szCs w:val="20"/>
        </w:rPr>
        <w:t xml:space="preserve">:   </w:t>
      </w:r>
      <w:r w:rsidRPr="007B5F26">
        <w:rPr>
          <w:sz w:val="20"/>
          <w:szCs w:val="20"/>
          <w:u w:val="single"/>
        </w:rPr>
        <w:t xml:space="preserve"> </w:t>
      </w:r>
      <w:r w:rsidRPr="007B5F26">
        <w:rPr>
          <w:sz w:val="20"/>
          <w:szCs w:val="20"/>
          <w:u w:val="single"/>
        </w:rPr>
        <w:tab/>
      </w:r>
      <w:r w:rsidRPr="007B5F26">
        <w:rPr>
          <w:sz w:val="20"/>
          <w:szCs w:val="20"/>
          <w:u w:val="single"/>
        </w:rPr>
        <w:tab/>
      </w:r>
      <w:r w:rsidRPr="007B5F26">
        <w:rPr>
          <w:sz w:val="20"/>
          <w:szCs w:val="20"/>
        </w:rPr>
        <w:t xml:space="preserve">                                                </w:t>
      </w:r>
      <w:r w:rsidR="00F565BA" w:rsidRPr="007B5F26">
        <w:rPr>
          <w:sz w:val="20"/>
          <w:szCs w:val="20"/>
        </w:rPr>
        <w:t>P</w:t>
      </w:r>
      <w:r w:rsidRPr="007B5F26">
        <w:rPr>
          <w:sz w:val="20"/>
          <w:szCs w:val="20"/>
        </w:rPr>
        <w:t>résente l’une des contre-indications suivantes</w:t>
      </w:r>
      <w:r w:rsidR="00F565BA" w:rsidRPr="007B5F26">
        <w:rPr>
          <w:sz w:val="20"/>
          <w:szCs w:val="20"/>
        </w:rPr>
        <w:t xml:space="preserve"> à considérer pour l’obtention d’un</w:t>
      </w:r>
      <w:r w:rsidRPr="007B5F26">
        <w:rPr>
          <w:sz w:val="20"/>
          <w:szCs w:val="20"/>
        </w:rPr>
        <w:t xml:space="preserve"> passeport vaccinal (</w:t>
      </w:r>
      <w:r w:rsidRPr="007B5F26">
        <w:rPr>
          <w:i/>
          <w:sz w:val="20"/>
          <w:szCs w:val="20"/>
        </w:rPr>
        <w:t>parapher la case</w:t>
      </w:r>
      <w:r w:rsidRPr="007B5F26">
        <w:rPr>
          <w:sz w:val="20"/>
          <w:szCs w:val="20"/>
        </w:rPr>
        <w:t>)</w:t>
      </w:r>
      <w:r w:rsidR="000F06DD">
        <w:rPr>
          <w:sz w:val="20"/>
          <w:szCs w:val="20"/>
        </w:rPr>
        <w:t> :</w:t>
      </w:r>
      <w:r w:rsidR="000F06DD">
        <w:rPr>
          <w:spacing w:val="-19"/>
          <w:sz w:val="20"/>
          <w:szCs w:val="20"/>
        </w:rPr>
        <w:t> </w:t>
      </w:r>
    </w:p>
    <w:p w14:paraId="05478F17" w14:textId="77777777" w:rsidR="00845421" w:rsidRDefault="00845421">
      <w:pPr>
        <w:spacing w:before="8" w:after="1"/>
        <w:rPr>
          <w:sz w:val="13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8"/>
        <w:gridCol w:w="6380"/>
      </w:tblGrid>
      <w:tr w:rsidR="00845421" w14:paraId="167D14E7" w14:textId="77777777" w:rsidTr="007B5F26">
        <w:trPr>
          <w:trHeight w:val="6138"/>
        </w:trPr>
        <w:tc>
          <w:tcPr>
            <w:tcW w:w="569" w:type="dxa"/>
          </w:tcPr>
          <w:p w14:paraId="25490CD8" w14:textId="77777777" w:rsidR="00845421" w:rsidRDefault="00845421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7E7E89BD" w14:textId="77777777" w:rsidR="00845421" w:rsidRDefault="0092661C">
            <w:pPr>
              <w:pStyle w:val="TableParagraph"/>
              <w:spacing w:before="0"/>
              <w:ind w:left="9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144B5B0">
                <v:group id="_x0000_s1044" style="width:15pt;height:17.75pt;mso-position-horizontal-relative:char;mso-position-vertical-relative:line" coordsize="300,355">
                  <v:rect id="_x0000_s1045" style="position:absolute;left:5;top:5;width:290;height:345" filled="f" strokeweight=".5pt"/>
                  <w10:anchorlock/>
                </v:group>
              </w:pict>
            </w:r>
          </w:p>
        </w:tc>
        <w:tc>
          <w:tcPr>
            <w:tcW w:w="3118" w:type="dxa"/>
          </w:tcPr>
          <w:p w14:paraId="57771E9B" w14:textId="77777777" w:rsidR="00845421" w:rsidRDefault="002B0751">
            <w:pPr>
              <w:pStyle w:val="TableParagraph"/>
              <w:spacing w:before="0" w:line="268" w:lineRule="exact"/>
              <w:ind w:left="108"/>
            </w:pPr>
            <w:r>
              <w:t>Contre-indications aux vaccins à</w:t>
            </w:r>
          </w:p>
          <w:p w14:paraId="0FDDFF65" w14:textId="77777777" w:rsidR="00845421" w:rsidRDefault="00845421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529B8C6C" w14:textId="77777777" w:rsidR="00845421" w:rsidRDefault="002B075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59" w:lineRule="auto"/>
              <w:ind w:left="467" w:right="887"/>
            </w:pPr>
            <w:r>
              <w:t>ARN messager (Moderna et Pfizer- BioNTech)</w:t>
            </w:r>
          </w:p>
          <w:p w14:paraId="3466F70F" w14:textId="77777777" w:rsidR="00845421" w:rsidRDefault="002B0751">
            <w:pPr>
              <w:pStyle w:val="TableParagraph"/>
              <w:spacing w:before="0" w:line="267" w:lineRule="exact"/>
              <w:ind w:left="158"/>
              <w:rPr>
                <w:b/>
              </w:rPr>
            </w:pPr>
            <w:r>
              <w:rPr>
                <w:b/>
              </w:rPr>
              <w:t>ET</w:t>
            </w:r>
          </w:p>
          <w:p w14:paraId="6D20BC89" w14:textId="77777777" w:rsidR="00845421" w:rsidRDefault="002B075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</w:pPr>
            <w:r>
              <w:t>Vecteur</w:t>
            </w:r>
            <w:r>
              <w:rPr>
                <w:spacing w:val="-3"/>
              </w:rPr>
              <w:t xml:space="preserve"> </w:t>
            </w:r>
            <w:r>
              <w:t>viral</w:t>
            </w:r>
          </w:p>
          <w:p w14:paraId="1BEDB58E" w14:textId="77777777" w:rsidR="00845421" w:rsidRDefault="002B0751">
            <w:pPr>
              <w:pStyle w:val="TableParagraph"/>
              <w:spacing w:before="22"/>
              <w:ind w:left="467"/>
            </w:pPr>
            <w:r>
              <w:t xml:space="preserve">(AstraZeneca et </w:t>
            </w:r>
            <w:proofErr w:type="spellStart"/>
            <w:r>
              <w:t>Covishield</w:t>
            </w:r>
            <w:proofErr w:type="spellEnd"/>
            <w:r>
              <w:t>)</w:t>
            </w:r>
          </w:p>
          <w:p w14:paraId="095ABDB7" w14:textId="77777777" w:rsidR="00845421" w:rsidRDefault="0084542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792CC0A3" w14:textId="77777777" w:rsidR="00845421" w:rsidRDefault="002B0751" w:rsidP="003632BA">
            <w:pPr>
              <w:pStyle w:val="TableParagraph"/>
              <w:spacing w:before="0" w:line="259" w:lineRule="auto"/>
              <w:ind w:left="108" w:right="256"/>
              <w:jc w:val="both"/>
              <w:rPr>
                <w:i/>
              </w:rPr>
            </w:pPr>
            <w:r>
              <w:rPr>
                <w:b/>
                <w:i/>
              </w:rPr>
              <w:t xml:space="preserve">À noter : </w:t>
            </w:r>
            <w:r>
              <w:rPr>
                <w:i/>
              </w:rPr>
              <w:t>si un vaccin à ARN messager est contre-indiqué, il est possible d’administrer un vaccin à vecteur viral et vice versa.</w:t>
            </w:r>
          </w:p>
        </w:tc>
        <w:tc>
          <w:tcPr>
            <w:tcW w:w="6380" w:type="dxa"/>
          </w:tcPr>
          <w:p w14:paraId="44E71F08" w14:textId="77777777" w:rsidR="00845421" w:rsidRDefault="002B0751" w:rsidP="003632BA">
            <w:pPr>
              <w:pStyle w:val="TableParagraph"/>
              <w:spacing w:before="0" w:line="259" w:lineRule="auto"/>
              <w:ind w:left="110" w:right="234"/>
              <w:jc w:val="both"/>
            </w:pPr>
            <w:r>
              <w:t xml:space="preserve">Contre-indications aux vaccins à ARN messager définies dans le </w:t>
            </w:r>
            <w:hyperlink r:id="rId7" w:anchor="contre-indication">
              <w:r>
                <w:rPr>
                  <w:u w:val="single"/>
                </w:rPr>
                <w:t>PIQ</w:t>
              </w:r>
            </w:hyperlink>
            <w:r>
              <w:t xml:space="preserve"> (Moderna et Pfizer-BioNTech)</w:t>
            </w:r>
          </w:p>
          <w:p w14:paraId="719E4C72" w14:textId="4FD0C484" w:rsidR="00845421" w:rsidRDefault="002B0751" w:rsidP="003632B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0" w:line="259" w:lineRule="auto"/>
              <w:ind w:right="146"/>
              <w:jc w:val="both"/>
            </w:pPr>
            <w:r>
              <w:t xml:space="preserve">Anaphylaxie suivant l’administration d’une dose antérieure du même vaccin ou d’un autre produit ayant un composant identique, notamment le </w:t>
            </w:r>
            <w:proofErr w:type="spellStart"/>
            <w:r>
              <w:t>polyéthylèneglycol</w:t>
            </w:r>
            <w:proofErr w:type="spellEnd"/>
            <w:r>
              <w:t xml:space="preserve"> pour les vaccins de Moderna et de Pfizer-BioNTech ainsi que le </w:t>
            </w:r>
            <w:proofErr w:type="spellStart"/>
            <w:r>
              <w:t>trométanol</w:t>
            </w:r>
            <w:proofErr w:type="spellEnd"/>
            <w:r>
              <w:t xml:space="preserve"> pour le vaccin de</w:t>
            </w:r>
            <w:r>
              <w:rPr>
                <w:spacing w:val="-4"/>
              </w:rPr>
              <w:t xml:space="preserve"> </w:t>
            </w:r>
            <w:r>
              <w:t>Moderna</w:t>
            </w:r>
            <w:r w:rsidR="003632BA">
              <w:t>.</w:t>
            </w:r>
          </w:p>
          <w:p w14:paraId="3267F9CD" w14:textId="63B591DC" w:rsidR="00845421" w:rsidRDefault="002B0751" w:rsidP="003632BA">
            <w:pPr>
              <w:pStyle w:val="TableParagraph"/>
              <w:spacing w:before="0" w:line="259" w:lineRule="auto"/>
              <w:ind w:left="110" w:right="409"/>
              <w:jc w:val="both"/>
            </w:pPr>
            <w:r>
              <w:t xml:space="preserve">Contre-indications aux vaccins à vecteur viral définies dans le </w:t>
            </w:r>
            <w:hyperlink r:id="rId8" w:anchor="contre-indication">
              <w:r>
                <w:rPr>
                  <w:b/>
                  <w:u w:val="single"/>
                </w:rPr>
                <w:t>PI</w:t>
              </w:r>
              <w:r>
                <w:rPr>
                  <w:u w:val="single"/>
                </w:rPr>
                <w:t>Q</w:t>
              </w:r>
            </w:hyperlink>
            <w:r>
              <w:t xml:space="preserve"> (AstraZeneca et </w:t>
            </w:r>
            <w:proofErr w:type="spellStart"/>
            <w:r>
              <w:t>Covishield</w:t>
            </w:r>
            <w:proofErr w:type="spellEnd"/>
            <w:r>
              <w:t>)</w:t>
            </w:r>
          </w:p>
          <w:p w14:paraId="59E6F926" w14:textId="170FCEC0" w:rsidR="00845421" w:rsidRDefault="002B0751" w:rsidP="003632B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" w:line="259" w:lineRule="auto"/>
              <w:ind w:right="279"/>
              <w:jc w:val="both"/>
            </w:pPr>
            <w:r>
              <w:t>Anaphylaxie suivant l’administration d’une dose antérieure du même vaccin ou d’un autre produit ayant un composant identique, incluant 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Polysorbate</w:t>
            </w:r>
            <w:proofErr w:type="spellEnd"/>
            <w:r w:rsidR="003632BA">
              <w:t>.</w:t>
            </w:r>
          </w:p>
          <w:p w14:paraId="0CF1122E" w14:textId="547B6A93" w:rsidR="00845421" w:rsidRDefault="002B0751" w:rsidP="003632B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0" w:line="259" w:lineRule="auto"/>
              <w:ind w:right="125"/>
              <w:jc w:val="both"/>
            </w:pPr>
            <w:r>
              <w:t>Antécédent d’allergie immédiate (&lt; 1 heure) légère ou modérée (non anaphylactique) après l’administration d’un vaccin contenant du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Polysorbate</w:t>
            </w:r>
            <w:proofErr w:type="spellEnd"/>
            <w:r w:rsidR="003632BA">
              <w:t>.</w:t>
            </w:r>
          </w:p>
          <w:p w14:paraId="17532D5B" w14:textId="1DB4668A" w:rsidR="00845421" w:rsidRDefault="002B0751" w:rsidP="003632B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0" w:line="259" w:lineRule="auto"/>
              <w:ind w:right="268"/>
              <w:jc w:val="both"/>
            </w:pPr>
            <w:r>
              <w:t>Antécédent, confirmé ou non, de thrombocytopénie thrombotique immunitaire induite par le vaccin (TTIV) après la 1re dose d’un vaccin à vecteur viral contre la</w:t>
            </w:r>
            <w:r>
              <w:rPr>
                <w:spacing w:val="-15"/>
              </w:rPr>
              <w:t xml:space="preserve"> </w:t>
            </w:r>
            <w:r>
              <w:t>COVID-19</w:t>
            </w:r>
            <w:r w:rsidR="003632BA">
              <w:t>.</w:t>
            </w:r>
          </w:p>
          <w:p w14:paraId="6CFFA9D6" w14:textId="2CCE8D82" w:rsidR="00845421" w:rsidRDefault="002B0751" w:rsidP="003632B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0" w:line="280" w:lineRule="exact"/>
              <w:ind w:hanging="361"/>
              <w:jc w:val="both"/>
            </w:pPr>
            <w:r>
              <w:t>Antécédent de thrombocytopénie induite par</w:t>
            </w:r>
            <w:r>
              <w:rPr>
                <w:spacing w:val="-8"/>
              </w:rPr>
              <w:t xml:space="preserve"> </w:t>
            </w:r>
            <w:r>
              <w:t>l’héparine</w:t>
            </w:r>
            <w:r w:rsidR="003632BA">
              <w:t>.</w:t>
            </w:r>
          </w:p>
          <w:p w14:paraId="27237646" w14:textId="0B1771BF" w:rsidR="00845421" w:rsidRDefault="002B0751" w:rsidP="003632BA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10" w:line="290" w:lineRule="atLeast"/>
              <w:ind w:right="796"/>
              <w:jc w:val="both"/>
            </w:pPr>
            <w:r>
              <w:t>Antécédent de syndrome de fuite capillaire idiopathique (maladie de</w:t>
            </w:r>
            <w:r>
              <w:rPr>
                <w:spacing w:val="-4"/>
              </w:rPr>
              <w:t xml:space="preserve"> </w:t>
            </w:r>
            <w:r>
              <w:t>Clarkson)</w:t>
            </w:r>
            <w:r w:rsidR="003632BA">
              <w:t>.</w:t>
            </w:r>
          </w:p>
        </w:tc>
      </w:tr>
      <w:tr w:rsidR="00845421" w14:paraId="5AB7C807" w14:textId="77777777" w:rsidTr="74AFFCC0">
        <w:trPr>
          <w:trHeight w:val="1449"/>
        </w:trPr>
        <w:tc>
          <w:tcPr>
            <w:tcW w:w="569" w:type="dxa"/>
          </w:tcPr>
          <w:p w14:paraId="5797A19B" w14:textId="77777777" w:rsidR="00845421" w:rsidRDefault="00845421">
            <w:pPr>
              <w:pStyle w:val="TableParagraph"/>
              <w:spacing w:before="1" w:after="1"/>
              <w:ind w:left="0"/>
              <w:rPr>
                <w:sz w:val="21"/>
              </w:rPr>
            </w:pPr>
          </w:p>
          <w:bookmarkStart w:id="0" w:name="_Hlk95221352"/>
          <w:p w14:paraId="6F1FA048" w14:textId="77777777" w:rsidR="00845421" w:rsidRDefault="0092661C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BD2D43B">
                <v:group id="_x0000_s1042" style="width:14.25pt;height:16.75pt;mso-position-horizontal-relative:char;mso-position-vertical-relative:line" coordsize="285,335">
                  <v:rect id="_x0000_s1043" style="position:absolute;left:5;top:5;width:275;height:325" filled="f" strokeweight=".5pt"/>
                  <w10:anchorlock/>
                </v:group>
              </w:pict>
            </w:r>
            <w:bookmarkEnd w:id="0"/>
          </w:p>
        </w:tc>
        <w:tc>
          <w:tcPr>
            <w:tcW w:w="3118" w:type="dxa"/>
          </w:tcPr>
          <w:p w14:paraId="2B54D65B" w14:textId="3EA452A4" w:rsidR="00845421" w:rsidRDefault="002B0751" w:rsidP="003632BA">
            <w:pPr>
              <w:pStyle w:val="TableParagraph"/>
              <w:spacing w:before="0" w:line="259" w:lineRule="auto"/>
              <w:ind w:left="108" w:right="172"/>
              <w:jc w:val="both"/>
            </w:pPr>
            <w:r>
              <w:t>Myocardite ou péricardite dans les jours suivant</w:t>
            </w:r>
          </w:p>
          <w:p w14:paraId="70B01F9F" w14:textId="77777777" w:rsidR="00845421" w:rsidRDefault="002B0751" w:rsidP="003632BA">
            <w:pPr>
              <w:pStyle w:val="TableParagraph"/>
              <w:spacing w:before="0" w:line="259" w:lineRule="auto"/>
              <w:ind w:left="108" w:right="476"/>
              <w:jc w:val="both"/>
            </w:pPr>
            <w:r>
              <w:t>l’administration d’une dose d’un vaccin à ARN messager</w:t>
            </w:r>
          </w:p>
          <w:p w14:paraId="2FBA0A4D" w14:textId="77777777" w:rsidR="00845421" w:rsidRDefault="002B0751">
            <w:pPr>
              <w:pStyle w:val="TableParagraph"/>
              <w:spacing w:before="0" w:line="267" w:lineRule="exact"/>
              <w:ind w:left="108"/>
            </w:pPr>
            <w:r>
              <w:t>contre la COVID-19</w:t>
            </w:r>
          </w:p>
        </w:tc>
        <w:tc>
          <w:tcPr>
            <w:tcW w:w="6380" w:type="dxa"/>
          </w:tcPr>
          <w:p w14:paraId="0F2A0969" w14:textId="09990E93" w:rsidR="00845421" w:rsidRDefault="002B0751" w:rsidP="003632BA">
            <w:pPr>
              <w:pStyle w:val="TableParagraph"/>
              <w:spacing w:before="0" w:line="259" w:lineRule="auto"/>
              <w:ind w:left="110" w:right="208"/>
              <w:jc w:val="both"/>
              <w:rPr>
                <w:i/>
              </w:rPr>
            </w:pPr>
            <w:r>
              <w:t>Note : Cette situation est une précaution dans le PIQ</w:t>
            </w:r>
            <w:r w:rsidR="00F565BA">
              <w:t>. L</w:t>
            </w:r>
            <w:r>
              <w:t>e Comité sur l’immunisation du Québec (CIQ) recommande d</w:t>
            </w:r>
            <w:r w:rsidR="00F565BA">
              <w:t>’</w:t>
            </w:r>
            <w:r>
              <w:t xml:space="preserve">administrer </w:t>
            </w:r>
            <w:r w:rsidR="00F565BA">
              <w:t>une</w:t>
            </w:r>
            <w:r>
              <w:t xml:space="preserve"> 2</w:t>
            </w:r>
            <w:r w:rsidRPr="003632BA">
              <w:rPr>
                <w:vertAlign w:val="superscript"/>
              </w:rPr>
              <w:t>e</w:t>
            </w:r>
            <w:r w:rsidR="003632BA">
              <w:t> </w:t>
            </w:r>
            <w:r>
              <w:t>dose</w:t>
            </w:r>
            <w:r w:rsidR="00F565BA">
              <w:t xml:space="preserve"> dans certaines conditions. Consultez le PIQ pour plus d’information</w:t>
            </w:r>
            <w:r>
              <w:rPr>
                <w:i/>
              </w:rPr>
              <w:t>.</w:t>
            </w:r>
          </w:p>
        </w:tc>
      </w:tr>
    </w:tbl>
    <w:p w14:paraId="331B0289" w14:textId="5DADCDB2" w:rsidR="00845421" w:rsidRPr="007B5F26" w:rsidRDefault="002B0751">
      <w:pPr>
        <w:pStyle w:val="Corpsdetexte"/>
        <w:spacing w:before="1" w:line="259" w:lineRule="auto"/>
        <w:ind w:left="241" w:right="226"/>
        <w:jc w:val="both"/>
        <w:rPr>
          <w:sz w:val="18"/>
          <w:szCs w:val="18"/>
        </w:rPr>
      </w:pPr>
      <w:r w:rsidRPr="007B5F26">
        <w:rPr>
          <w:sz w:val="18"/>
          <w:szCs w:val="18"/>
        </w:rPr>
        <w:t>Pour</w:t>
      </w:r>
      <w:r w:rsidRPr="007B5F26">
        <w:rPr>
          <w:spacing w:val="-13"/>
          <w:sz w:val="18"/>
          <w:szCs w:val="18"/>
        </w:rPr>
        <w:t xml:space="preserve"> </w:t>
      </w:r>
      <w:r w:rsidRPr="007B5F26">
        <w:rPr>
          <w:sz w:val="18"/>
          <w:szCs w:val="18"/>
        </w:rPr>
        <w:t>ces</w:t>
      </w:r>
      <w:r w:rsidRPr="007B5F26">
        <w:rPr>
          <w:spacing w:val="-13"/>
          <w:sz w:val="18"/>
          <w:szCs w:val="18"/>
        </w:rPr>
        <w:t xml:space="preserve"> </w:t>
      </w:r>
      <w:r w:rsidRPr="007B5F26">
        <w:rPr>
          <w:sz w:val="18"/>
          <w:szCs w:val="18"/>
        </w:rPr>
        <w:t>conditions,</w:t>
      </w:r>
      <w:r w:rsidRPr="007B5F26">
        <w:rPr>
          <w:spacing w:val="-14"/>
          <w:sz w:val="18"/>
          <w:szCs w:val="18"/>
        </w:rPr>
        <w:t xml:space="preserve"> </w:t>
      </w:r>
      <w:r w:rsidRPr="007B5F26">
        <w:rPr>
          <w:sz w:val="18"/>
          <w:szCs w:val="18"/>
        </w:rPr>
        <w:t>veuillez</w:t>
      </w:r>
      <w:r w:rsidRPr="007B5F26">
        <w:rPr>
          <w:spacing w:val="-14"/>
          <w:sz w:val="18"/>
          <w:szCs w:val="18"/>
        </w:rPr>
        <w:t xml:space="preserve"> </w:t>
      </w:r>
      <w:r w:rsidRPr="007B5F26">
        <w:rPr>
          <w:sz w:val="18"/>
          <w:szCs w:val="18"/>
        </w:rPr>
        <w:t>télécopier</w:t>
      </w:r>
      <w:r w:rsidRPr="007B5F26">
        <w:rPr>
          <w:spacing w:val="-12"/>
          <w:sz w:val="18"/>
          <w:szCs w:val="18"/>
        </w:rPr>
        <w:t xml:space="preserve"> </w:t>
      </w:r>
      <w:r w:rsidRPr="007B5F26">
        <w:rPr>
          <w:sz w:val="18"/>
          <w:szCs w:val="18"/>
        </w:rPr>
        <w:t>cette</w:t>
      </w:r>
      <w:r w:rsidRPr="007B5F26">
        <w:rPr>
          <w:spacing w:val="-12"/>
          <w:sz w:val="18"/>
          <w:szCs w:val="18"/>
        </w:rPr>
        <w:t xml:space="preserve"> </w:t>
      </w:r>
      <w:r w:rsidRPr="007B5F26">
        <w:rPr>
          <w:sz w:val="18"/>
          <w:szCs w:val="18"/>
        </w:rPr>
        <w:t>annexe</w:t>
      </w:r>
      <w:r w:rsidRPr="007B5F26">
        <w:rPr>
          <w:spacing w:val="-16"/>
          <w:sz w:val="18"/>
          <w:szCs w:val="18"/>
        </w:rPr>
        <w:t xml:space="preserve"> </w:t>
      </w:r>
      <w:r w:rsidRPr="007B5F26">
        <w:rPr>
          <w:sz w:val="18"/>
          <w:szCs w:val="18"/>
        </w:rPr>
        <w:t>remplie</w:t>
      </w:r>
      <w:r w:rsidRPr="007B5F26">
        <w:rPr>
          <w:spacing w:val="-12"/>
          <w:sz w:val="18"/>
          <w:szCs w:val="18"/>
        </w:rPr>
        <w:t xml:space="preserve"> </w:t>
      </w:r>
      <w:r w:rsidRPr="007B5F26">
        <w:rPr>
          <w:sz w:val="18"/>
          <w:szCs w:val="18"/>
        </w:rPr>
        <w:t>et</w:t>
      </w:r>
      <w:r w:rsidRPr="007B5F26">
        <w:rPr>
          <w:spacing w:val="-12"/>
          <w:sz w:val="18"/>
          <w:szCs w:val="18"/>
        </w:rPr>
        <w:t xml:space="preserve"> </w:t>
      </w:r>
      <w:r w:rsidRPr="007B5F26">
        <w:rPr>
          <w:sz w:val="18"/>
          <w:szCs w:val="18"/>
        </w:rPr>
        <w:t>signée</w:t>
      </w:r>
      <w:r w:rsidRPr="007B5F26">
        <w:rPr>
          <w:spacing w:val="-13"/>
          <w:sz w:val="18"/>
          <w:szCs w:val="18"/>
        </w:rPr>
        <w:t xml:space="preserve"> </w:t>
      </w:r>
      <w:r w:rsidR="00295549" w:rsidRPr="007B5F26">
        <w:rPr>
          <w:sz w:val="18"/>
          <w:szCs w:val="18"/>
        </w:rPr>
        <w:t xml:space="preserve">à la Direction </w:t>
      </w:r>
      <w:r w:rsidR="00E743EB" w:rsidRPr="007B5F26">
        <w:rPr>
          <w:spacing w:val="-14"/>
          <w:sz w:val="18"/>
          <w:szCs w:val="18"/>
        </w:rPr>
        <w:t xml:space="preserve">de </w:t>
      </w:r>
      <w:r w:rsidR="00265965" w:rsidRPr="007B5F26">
        <w:rPr>
          <w:spacing w:val="-14"/>
          <w:sz w:val="18"/>
          <w:szCs w:val="18"/>
        </w:rPr>
        <w:t>s</w:t>
      </w:r>
      <w:r w:rsidR="00E743EB" w:rsidRPr="007B5F26">
        <w:rPr>
          <w:spacing w:val="-14"/>
          <w:sz w:val="18"/>
          <w:szCs w:val="18"/>
        </w:rPr>
        <w:t xml:space="preserve">anté publique </w:t>
      </w:r>
      <w:r w:rsidRPr="007B5F26">
        <w:rPr>
          <w:sz w:val="18"/>
          <w:szCs w:val="18"/>
        </w:rPr>
        <w:t>de</w:t>
      </w:r>
      <w:r w:rsidRPr="007B5F26">
        <w:rPr>
          <w:spacing w:val="-12"/>
          <w:sz w:val="18"/>
          <w:szCs w:val="18"/>
        </w:rPr>
        <w:t xml:space="preserve"> </w:t>
      </w:r>
      <w:r w:rsidRPr="007B5F26">
        <w:rPr>
          <w:sz w:val="18"/>
          <w:szCs w:val="18"/>
        </w:rPr>
        <w:t>votre</w:t>
      </w:r>
      <w:r w:rsidRPr="007B5F26">
        <w:rPr>
          <w:spacing w:val="-15"/>
          <w:sz w:val="18"/>
          <w:szCs w:val="18"/>
        </w:rPr>
        <w:t xml:space="preserve"> </w:t>
      </w:r>
      <w:r w:rsidRPr="007B5F26">
        <w:rPr>
          <w:sz w:val="18"/>
          <w:szCs w:val="18"/>
        </w:rPr>
        <w:t>région</w:t>
      </w:r>
      <w:r w:rsidRPr="007B5F26">
        <w:rPr>
          <w:spacing w:val="-13"/>
          <w:sz w:val="18"/>
          <w:szCs w:val="18"/>
        </w:rPr>
        <w:t xml:space="preserve"> </w:t>
      </w:r>
      <w:r w:rsidRPr="007B5F26">
        <w:rPr>
          <w:sz w:val="18"/>
          <w:szCs w:val="18"/>
        </w:rPr>
        <w:t xml:space="preserve">(numéro de télécopieur au verso). Si vous souhaitez déclarer une autre condition clinique, veuillez utiliser le </w:t>
      </w:r>
      <w:hyperlink r:id="rId9">
        <w:r w:rsidRPr="007B5F26">
          <w:rPr>
            <w:sz w:val="18"/>
            <w:szCs w:val="18"/>
            <w:u w:val="single"/>
          </w:rPr>
          <w:t>Formulaire de</w:t>
        </w:r>
      </w:hyperlink>
      <w:r w:rsidRPr="007B5F26">
        <w:rPr>
          <w:sz w:val="18"/>
          <w:szCs w:val="18"/>
        </w:rPr>
        <w:t xml:space="preserve"> </w:t>
      </w:r>
      <w:hyperlink r:id="rId10">
        <w:r w:rsidRPr="007B5F26">
          <w:rPr>
            <w:sz w:val="18"/>
            <w:szCs w:val="18"/>
            <w:u w:val="single"/>
          </w:rPr>
          <w:t>déclaration de manifestions cliniques inhabituelles après la vaccination</w:t>
        </w:r>
        <w:r w:rsidRPr="007B5F26">
          <w:rPr>
            <w:sz w:val="18"/>
            <w:szCs w:val="18"/>
          </w:rPr>
          <w:t xml:space="preserve">. </w:t>
        </w:r>
      </w:hyperlink>
      <w:r w:rsidRPr="007B5F26">
        <w:rPr>
          <w:sz w:val="18"/>
          <w:szCs w:val="18"/>
        </w:rPr>
        <w:t>Aucune prescription ne sera</w:t>
      </w:r>
      <w:r w:rsidRPr="007B5F26">
        <w:rPr>
          <w:spacing w:val="-20"/>
          <w:sz w:val="18"/>
          <w:szCs w:val="18"/>
        </w:rPr>
        <w:t xml:space="preserve"> </w:t>
      </w:r>
      <w:r w:rsidRPr="007B5F26">
        <w:rPr>
          <w:sz w:val="18"/>
          <w:szCs w:val="18"/>
        </w:rPr>
        <w:t>acceptée.</w:t>
      </w:r>
    </w:p>
    <w:p w14:paraId="000A7607" w14:textId="17C6A9A9" w:rsidR="00935EE7" w:rsidRPr="007B5F26" w:rsidRDefault="0092661C">
      <w:pPr>
        <w:pStyle w:val="Corpsdetexte"/>
        <w:spacing w:before="1" w:line="259" w:lineRule="auto"/>
        <w:ind w:left="241" w:right="226"/>
        <w:jc w:val="both"/>
        <w:rPr>
          <w:sz w:val="18"/>
          <w:szCs w:val="18"/>
        </w:rPr>
      </w:pPr>
      <w:r>
        <w:pict w14:anchorId="2D38830D">
          <v:group id="_x0000_s1046" style="width:14.25pt;height:16.75pt;mso-position-horizontal-relative:char;mso-position-vertical-relative:line" coordsize="285,335">
            <v:rect id="_x0000_s1047" style="position:absolute;left:5;top:5;width:275;height:325" filled="f" strokeweight=".5pt"/>
            <w10:anchorlock/>
          </v:group>
        </w:pict>
      </w:r>
      <w:r w:rsidR="00935EE7">
        <w:t xml:space="preserve"> </w:t>
      </w:r>
      <w:r w:rsidR="00935EE7" w:rsidRPr="007B5F26">
        <w:rPr>
          <w:b w:val="0"/>
          <w:bCs w:val="0"/>
          <w:sz w:val="18"/>
          <w:szCs w:val="18"/>
        </w:rPr>
        <w:t>Consentement obtenu auprès de l’usager afin de communiquer à la Direction de Santé publique de sa région les informations requises sur sa condition de santé permettant l’analyse la demande d’exemption.</w:t>
      </w:r>
    </w:p>
    <w:p w14:paraId="2E3D020F" w14:textId="77777777" w:rsidR="00845421" w:rsidRDefault="00845421">
      <w:pPr>
        <w:spacing w:before="9"/>
        <w:rPr>
          <w:b/>
          <w:sz w:val="14"/>
        </w:rPr>
      </w:pPr>
    </w:p>
    <w:p w14:paraId="7584CD71" w14:textId="77777777" w:rsidR="00845421" w:rsidRPr="007B5F26" w:rsidRDefault="002B0751">
      <w:pPr>
        <w:spacing w:before="60" w:after="18"/>
        <w:ind w:left="770"/>
        <w:rPr>
          <w:sz w:val="20"/>
        </w:rPr>
      </w:pPr>
      <w:r w:rsidRPr="007B5F26">
        <w:rPr>
          <w:sz w:val="20"/>
        </w:rPr>
        <w:t>Nom du médecin ou de l’IPS :</w:t>
      </w:r>
    </w:p>
    <w:p w14:paraId="02CA59A5" w14:textId="77777777" w:rsidR="00845421" w:rsidRPr="007B5F26" w:rsidRDefault="0092661C">
      <w:pPr>
        <w:spacing w:line="20" w:lineRule="exact"/>
        <w:ind w:left="3492"/>
        <w:rPr>
          <w:sz w:val="4"/>
        </w:rPr>
      </w:pPr>
      <w:r>
        <w:rPr>
          <w:sz w:val="4"/>
        </w:rPr>
      </w:r>
      <w:r>
        <w:rPr>
          <w:sz w:val="4"/>
        </w:rPr>
        <w:pict w14:anchorId="09A91B22">
          <v:group id="_x0000_s1034" style="width:286.15pt;height:.5pt;mso-position-horizontal-relative:char;mso-position-vertical-relative:line" coordsize="5723,10">
            <v:line id="_x0000_s1039" style="position:absolute" from="0,5" to="1906,5" strokeweight=".48pt"/>
            <v:rect id="_x0000_s1038" style="position:absolute;left:1905;width:10;height:10" fillcolor="black" stroked="f"/>
            <v:line id="_x0000_s1037" style="position:absolute" from="1915,5" to="3404,5" strokeweight=".48pt"/>
            <v:rect id="_x0000_s1036" style="position:absolute;left:3403;width:10;height:10" fillcolor="black" stroked="f"/>
            <v:line id="_x0000_s1035" style="position:absolute" from="3413,5" to="5722,5" strokeweight=".48pt"/>
            <w10:anchorlock/>
          </v:group>
        </w:pict>
      </w:r>
    </w:p>
    <w:p w14:paraId="27DDD081" w14:textId="77777777" w:rsidR="00845421" w:rsidRPr="007B5F26" w:rsidRDefault="002B0751">
      <w:pPr>
        <w:tabs>
          <w:tab w:val="left" w:pos="5832"/>
        </w:tabs>
        <w:spacing w:before="111" w:after="18"/>
        <w:ind w:left="770"/>
        <w:rPr>
          <w:sz w:val="20"/>
        </w:rPr>
      </w:pPr>
      <w:r w:rsidRPr="007B5F26">
        <w:rPr>
          <w:sz w:val="20"/>
        </w:rPr>
        <w:t>Numéro de</w:t>
      </w:r>
      <w:r w:rsidRPr="007B5F26">
        <w:rPr>
          <w:spacing w:val="-3"/>
          <w:sz w:val="20"/>
        </w:rPr>
        <w:t xml:space="preserve"> </w:t>
      </w:r>
      <w:r w:rsidRPr="007B5F26">
        <w:rPr>
          <w:sz w:val="20"/>
        </w:rPr>
        <w:t>pratique :</w:t>
      </w:r>
      <w:r w:rsidRPr="007B5F26">
        <w:rPr>
          <w:sz w:val="20"/>
        </w:rPr>
        <w:tab/>
        <w:t>Téléphone :</w:t>
      </w:r>
    </w:p>
    <w:p w14:paraId="0394BC3C" w14:textId="77777777" w:rsidR="00845421" w:rsidRPr="007B5F26" w:rsidRDefault="0092661C">
      <w:pPr>
        <w:tabs>
          <w:tab w:val="left" w:pos="6895"/>
        </w:tabs>
        <w:spacing w:line="20" w:lineRule="exact"/>
        <w:ind w:left="3492"/>
        <w:rPr>
          <w:sz w:val="4"/>
        </w:rPr>
      </w:pPr>
      <w:r>
        <w:rPr>
          <w:sz w:val="4"/>
        </w:rPr>
      </w:r>
      <w:r>
        <w:rPr>
          <w:sz w:val="4"/>
        </w:rPr>
        <w:pict w14:anchorId="271618BA">
          <v:group id="_x0000_s1032" style="width:95.3pt;height:.5pt;mso-position-horizontal-relative:char;mso-position-vertical-relative:line" coordsize="1906,10">
            <v:line id="_x0000_s1033" style="position:absolute" from="0,5" to="1906,5" strokeweight=".16936mm"/>
            <w10:anchorlock/>
          </v:group>
        </w:pict>
      </w:r>
      <w:r w:rsidR="002B0751" w:rsidRPr="007B5F26">
        <w:rPr>
          <w:sz w:val="4"/>
        </w:rPr>
        <w:tab/>
      </w:r>
      <w:r>
        <w:rPr>
          <w:sz w:val="4"/>
        </w:rPr>
      </w:r>
      <w:r>
        <w:rPr>
          <w:sz w:val="4"/>
        </w:rPr>
        <w:pict w14:anchorId="68750898">
          <v:group id="_x0000_s1030" style="width:115.95pt;height:.5pt;mso-position-horizontal-relative:char;mso-position-vertical-relative:line" coordsize="2319,10">
            <v:line id="_x0000_s1031" style="position:absolute" from="0,5" to="2319,5" strokeweight=".16936mm"/>
            <w10:anchorlock/>
          </v:group>
        </w:pict>
      </w:r>
    </w:p>
    <w:p w14:paraId="7C060C54" w14:textId="77777777" w:rsidR="00845421" w:rsidRPr="007B5F26" w:rsidRDefault="002B0751">
      <w:pPr>
        <w:spacing w:before="111" w:after="18"/>
        <w:ind w:left="770"/>
        <w:rPr>
          <w:sz w:val="20"/>
        </w:rPr>
      </w:pPr>
      <w:r w:rsidRPr="007B5F26">
        <w:rPr>
          <w:sz w:val="20"/>
        </w:rPr>
        <w:t>Signature :</w:t>
      </w:r>
    </w:p>
    <w:p w14:paraId="0F13FE1C" w14:textId="77777777" w:rsidR="00845421" w:rsidRPr="007B5F26" w:rsidRDefault="0092661C">
      <w:pPr>
        <w:spacing w:line="20" w:lineRule="exact"/>
        <w:ind w:left="3492"/>
        <w:rPr>
          <w:sz w:val="4"/>
        </w:rPr>
      </w:pPr>
      <w:r>
        <w:rPr>
          <w:sz w:val="4"/>
        </w:rPr>
      </w:r>
      <w:r>
        <w:rPr>
          <w:sz w:val="4"/>
        </w:rPr>
        <w:pict w14:anchorId="298892E0">
          <v:group id="_x0000_s1028" style="width:286.15pt;height:.5pt;mso-position-horizontal-relative:char;mso-position-vertical-relative:line" coordsize="5723,10">
            <v:line id="_x0000_s1029" style="position:absolute" from="0,5" to="5723,5" strokeweight=".16936mm"/>
            <w10:anchorlock/>
          </v:group>
        </w:pict>
      </w:r>
    </w:p>
    <w:p w14:paraId="0D083AF0" w14:textId="77777777" w:rsidR="00845421" w:rsidRPr="007B5F26" w:rsidRDefault="002B0751">
      <w:pPr>
        <w:spacing w:before="111" w:after="18"/>
        <w:ind w:left="770"/>
        <w:rPr>
          <w:sz w:val="18"/>
          <w:szCs w:val="20"/>
        </w:rPr>
      </w:pPr>
      <w:r w:rsidRPr="007B5F26">
        <w:rPr>
          <w:sz w:val="20"/>
        </w:rPr>
        <w:t xml:space="preserve">Date </w:t>
      </w:r>
      <w:r w:rsidRPr="007B5F26">
        <w:rPr>
          <w:i/>
          <w:sz w:val="20"/>
        </w:rPr>
        <w:t>(jour-mois-année</w:t>
      </w:r>
      <w:r w:rsidRPr="007B5F26">
        <w:rPr>
          <w:i/>
          <w:sz w:val="18"/>
          <w:szCs w:val="20"/>
        </w:rPr>
        <w:t xml:space="preserve">) </w:t>
      </w:r>
      <w:r w:rsidRPr="007B5F26">
        <w:rPr>
          <w:sz w:val="18"/>
          <w:szCs w:val="20"/>
        </w:rPr>
        <w:t>:</w:t>
      </w:r>
    </w:p>
    <w:p w14:paraId="0FC9B699" w14:textId="77777777" w:rsidR="00845421" w:rsidRPr="007B5F26" w:rsidRDefault="0092661C">
      <w:pPr>
        <w:spacing w:line="20" w:lineRule="exact"/>
        <w:ind w:left="3477"/>
        <w:rPr>
          <w:sz w:val="2"/>
          <w:szCs w:val="20"/>
        </w:rPr>
      </w:pPr>
      <w:r>
        <w:rPr>
          <w:sz w:val="2"/>
          <w:szCs w:val="20"/>
        </w:rPr>
      </w:r>
      <w:r>
        <w:rPr>
          <w:sz w:val="2"/>
          <w:szCs w:val="20"/>
        </w:rPr>
        <w:pict w14:anchorId="37DC4A13">
          <v:group id="_x0000_s1026" style="width:286.85pt;height:.5pt;mso-position-horizontal-relative:char;mso-position-vertical-relative:line" coordsize="5737,10">
            <v:line id="_x0000_s1027" style="position:absolute" from="0,5" to="5737,5" strokeweight=".16936mm"/>
            <w10:anchorlock/>
          </v:group>
        </w:pict>
      </w:r>
    </w:p>
    <w:p w14:paraId="486EC1E8" w14:textId="77777777" w:rsidR="00845421" w:rsidRPr="007B5F26" w:rsidRDefault="00845421">
      <w:pPr>
        <w:spacing w:before="1"/>
        <w:rPr>
          <w:sz w:val="16"/>
          <w:szCs w:val="20"/>
        </w:rPr>
      </w:pPr>
    </w:p>
    <w:p w14:paraId="52C847BC" w14:textId="77777777" w:rsidR="00265965" w:rsidRPr="007B5F26" w:rsidRDefault="00265965" w:rsidP="000F06DD">
      <w:pPr>
        <w:spacing w:before="91"/>
        <w:ind w:right="844"/>
        <w:rPr>
          <w:rFonts w:ascii="Times New Roman" w:hAnsi="Times New Roman"/>
          <w:sz w:val="18"/>
          <w:szCs w:val="20"/>
        </w:rPr>
      </w:pPr>
      <w:r w:rsidRPr="007B5F26">
        <w:rPr>
          <w:rFonts w:ascii="Times New Roman" w:hAnsi="Times New Roman"/>
          <w:sz w:val="18"/>
          <w:szCs w:val="20"/>
        </w:rPr>
        <w:t xml:space="preserve">Mise à jour : </w:t>
      </w:r>
      <w:r w:rsidR="002B0751" w:rsidRPr="007B5F26">
        <w:rPr>
          <w:rFonts w:ascii="Times New Roman" w:hAnsi="Times New Roman"/>
          <w:sz w:val="18"/>
          <w:szCs w:val="20"/>
        </w:rPr>
        <w:t>202</w:t>
      </w:r>
      <w:r w:rsidR="00935EE7" w:rsidRPr="007B5F26">
        <w:rPr>
          <w:rFonts w:ascii="Times New Roman" w:hAnsi="Times New Roman"/>
          <w:sz w:val="18"/>
          <w:szCs w:val="20"/>
        </w:rPr>
        <w:t>2</w:t>
      </w:r>
      <w:r w:rsidR="002B0751" w:rsidRPr="007B5F26">
        <w:rPr>
          <w:rFonts w:ascii="Times New Roman" w:hAnsi="Times New Roman"/>
          <w:sz w:val="18"/>
          <w:szCs w:val="20"/>
        </w:rPr>
        <w:t>-0</w:t>
      </w:r>
      <w:r w:rsidR="00935EE7" w:rsidRPr="007B5F26">
        <w:rPr>
          <w:rFonts w:ascii="Times New Roman" w:hAnsi="Times New Roman"/>
          <w:sz w:val="18"/>
          <w:szCs w:val="20"/>
        </w:rPr>
        <w:t>2</w:t>
      </w:r>
      <w:r w:rsidR="002B0751" w:rsidRPr="007B5F26">
        <w:rPr>
          <w:rFonts w:ascii="Times New Roman" w:hAnsi="Times New Roman"/>
          <w:sz w:val="18"/>
          <w:szCs w:val="20"/>
        </w:rPr>
        <w:t>-0</w:t>
      </w:r>
      <w:r w:rsidR="00935EE7" w:rsidRPr="007B5F26">
        <w:rPr>
          <w:rFonts w:ascii="Times New Roman" w:hAnsi="Times New Roman"/>
          <w:sz w:val="18"/>
          <w:szCs w:val="20"/>
        </w:rPr>
        <w:t>8</w:t>
      </w:r>
    </w:p>
    <w:p w14:paraId="5C11AF35" w14:textId="5B79F0BC" w:rsidR="00845421" w:rsidRPr="007B5F26" w:rsidRDefault="002B0751" w:rsidP="000F06DD">
      <w:pPr>
        <w:spacing w:before="91"/>
        <w:ind w:right="844"/>
        <w:rPr>
          <w:rFonts w:ascii="Times New Roman" w:hAnsi="Times New Roman"/>
          <w:sz w:val="18"/>
          <w:szCs w:val="20"/>
        </w:rPr>
      </w:pPr>
      <w:r w:rsidRPr="007B5F26">
        <w:rPr>
          <w:rFonts w:ascii="Times New Roman" w:hAnsi="Times New Roman"/>
          <w:sz w:val="18"/>
          <w:szCs w:val="20"/>
        </w:rPr>
        <w:t>**Veuillez</w:t>
      </w:r>
      <w:r w:rsidR="00265965" w:rsidRPr="007B5F26">
        <w:rPr>
          <w:rFonts w:ascii="Times New Roman" w:hAnsi="Times New Roman"/>
          <w:sz w:val="18"/>
          <w:szCs w:val="20"/>
        </w:rPr>
        <w:t>-</w:t>
      </w:r>
      <w:r w:rsidRPr="007B5F26">
        <w:rPr>
          <w:rFonts w:ascii="Times New Roman" w:hAnsi="Times New Roman"/>
          <w:sz w:val="18"/>
          <w:szCs w:val="20"/>
        </w:rPr>
        <w:t>vous assurer de toujours utiliser la dernière version de l’annexe, afin de suivre les dernières recommandations du Protocole d’immunisation du Québec (PIQ).</w:t>
      </w:r>
    </w:p>
    <w:p w14:paraId="2D7B5A7F" w14:textId="77777777" w:rsidR="00845421" w:rsidRDefault="00845421">
      <w:pPr>
        <w:rPr>
          <w:rFonts w:ascii="Times New Roman" w:hAnsi="Times New Roman"/>
          <w:sz w:val="20"/>
        </w:rPr>
        <w:sectPr w:rsidR="0084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640" w:right="780" w:bottom="280" w:left="1040" w:header="720" w:footer="720" w:gutter="0"/>
          <w:cols w:space="720"/>
        </w:sectPr>
      </w:pPr>
    </w:p>
    <w:p w14:paraId="704B9698" w14:textId="77777777" w:rsidR="00845421" w:rsidRDefault="002B0751">
      <w:pPr>
        <w:pStyle w:val="Corpsdetexte"/>
        <w:ind w:left="10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lastRenderedPageBreak/>
        <w:drawing>
          <wp:inline distT="0" distB="0" distL="0" distR="0" wp14:anchorId="191288C1" wp14:editId="77152362">
            <wp:extent cx="1185134" cy="416051"/>
            <wp:effectExtent l="0" t="0" r="0" b="0"/>
            <wp:docPr id="1" name="image1.jpeg" descr="MSSS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3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4AF8" w14:textId="77777777" w:rsidR="00845421" w:rsidRDefault="00845421">
      <w:pPr>
        <w:pStyle w:val="Corpsdetexte"/>
        <w:spacing w:before="6"/>
        <w:rPr>
          <w:rFonts w:ascii="Times New Roman"/>
          <w:b w:val="0"/>
          <w:sz w:val="9"/>
        </w:rPr>
      </w:pPr>
    </w:p>
    <w:p w14:paraId="2A91C86A" w14:textId="51A9ED8C" w:rsidR="00845421" w:rsidRPr="00E743EB" w:rsidRDefault="00A0545B" w:rsidP="007D5F9E">
      <w:pPr>
        <w:spacing w:before="28" w:after="120"/>
        <w:ind w:left="1221"/>
        <w:rPr>
          <w:rFonts w:ascii="Calibri Light" w:hAnsi="Calibri Light"/>
          <w:sz w:val="36"/>
        </w:rPr>
      </w:pPr>
      <w:r w:rsidRPr="00E743EB">
        <w:rPr>
          <w:rFonts w:ascii="Calibri Light" w:hAnsi="Calibri Light"/>
          <w:color w:val="1F4E79"/>
          <w:sz w:val="36"/>
        </w:rPr>
        <w:t>Direction de santé publique</w:t>
      </w:r>
      <w:r w:rsidR="002B0751" w:rsidRPr="00E743EB">
        <w:rPr>
          <w:rFonts w:ascii="Calibri Light" w:hAnsi="Calibri Light"/>
          <w:color w:val="1F4E79"/>
          <w:sz w:val="36"/>
        </w:rPr>
        <w:t xml:space="preserve"> par région - coordonnées</w:t>
      </w:r>
    </w:p>
    <w:tbl>
      <w:tblPr>
        <w:tblStyle w:val="NormalTable0"/>
        <w:tblW w:w="0" w:type="auto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2710"/>
      </w:tblGrid>
      <w:tr w:rsidR="00845421" w14:paraId="4B330161" w14:textId="77777777">
        <w:trPr>
          <w:trHeight w:val="311"/>
        </w:trPr>
        <w:tc>
          <w:tcPr>
            <w:tcW w:w="5943" w:type="dxa"/>
            <w:shd w:val="clear" w:color="auto" w:fill="FFC000"/>
          </w:tcPr>
          <w:p w14:paraId="35C24674" w14:textId="1E21BB8B" w:rsidR="00845421" w:rsidRPr="00E743EB" w:rsidRDefault="00843540">
            <w:pPr>
              <w:pStyle w:val="TableParagraph"/>
              <w:spacing w:before="18" w:line="273" w:lineRule="exact"/>
              <w:rPr>
                <w:rFonts w:ascii="Times New Roman" w:hAnsi="Times New Roman"/>
                <w:sz w:val="24"/>
              </w:rPr>
            </w:pPr>
            <w:r w:rsidRPr="00E743EB">
              <w:rPr>
                <w:rFonts w:ascii="Times New Roman" w:hAnsi="Times New Roman"/>
                <w:sz w:val="24"/>
              </w:rPr>
              <w:t>Région</w:t>
            </w:r>
            <w:r w:rsidR="002B0751" w:rsidRPr="00E743EB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2710" w:type="dxa"/>
            <w:shd w:val="clear" w:color="auto" w:fill="FFC000"/>
          </w:tcPr>
          <w:p w14:paraId="79158F9A" w14:textId="2D422304" w:rsidR="00845421" w:rsidRPr="00E743EB" w:rsidRDefault="00441397">
            <w:pPr>
              <w:pStyle w:val="TableParagraph"/>
              <w:spacing w:before="18" w:line="273" w:lineRule="exact"/>
              <w:rPr>
                <w:rFonts w:ascii="Times New Roman" w:hAnsi="Times New Roman"/>
                <w:sz w:val="24"/>
              </w:rPr>
            </w:pPr>
            <w:r w:rsidRPr="00E743EB">
              <w:rPr>
                <w:rFonts w:ascii="Times New Roman" w:hAnsi="Times New Roman"/>
                <w:sz w:val="24"/>
              </w:rPr>
              <w:t>Télécopieur MADO</w:t>
            </w:r>
          </w:p>
        </w:tc>
      </w:tr>
      <w:tr w:rsidR="00845421" w14:paraId="36ACC3A9" w14:textId="77777777">
        <w:trPr>
          <w:trHeight w:val="438"/>
        </w:trPr>
        <w:tc>
          <w:tcPr>
            <w:tcW w:w="5943" w:type="dxa"/>
          </w:tcPr>
          <w:p w14:paraId="7EC8B895" w14:textId="12916A4F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01 BAS-ST-LAURENT</w:t>
            </w:r>
          </w:p>
        </w:tc>
        <w:tc>
          <w:tcPr>
            <w:tcW w:w="2710" w:type="dxa"/>
          </w:tcPr>
          <w:p w14:paraId="755E1DDE" w14:textId="63DA9E91" w:rsidR="00845421" w:rsidRDefault="00441397">
            <w:pPr>
              <w:pStyle w:val="TableParagraph"/>
              <w:rPr>
                <w:rFonts w:ascii="Times New Roman"/>
                <w:sz w:val="18"/>
              </w:rPr>
            </w:pPr>
            <w:r w:rsidRPr="00441397">
              <w:rPr>
                <w:rFonts w:ascii="Times New Roman"/>
                <w:sz w:val="18"/>
              </w:rPr>
              <w:t>418 724-8183</w:t>
            </w:r>
          </w:p>
        </w:tc>
      </w:tr>
      <w:tr w:rsidR="00845421" w14:paraId="78C95F2B" w14:textId="77777777">
        <w:trPr>
          <w:trHeight w:val="435"/>
        </w:trPr>
        <w:tc>
          <w:tcPr>
            <w:tcW w:w="5943" w:type="dxa"/>
          </w:tcPr>
          <w:p w14:paraId="1CDB0788" w14:textId="1D400770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 SAGUENAY - LAC-ST-JEAN</w:t>
            </w:r>
          </w:p>
        </w:tc>
        <w:tc>
          <w:tcPr>
            <w:tcW w:w="2710" w:type="dxa"/>
          </w:tcPr>
          <w:p w14:paraId="19BCBDC8" w14:textId="1A98E74A" w:rsidR="00845421" w:rsidRDefault="00D83F6A">
            <w:pPr>
              <w:pStyle w:val="TableParagraph"/>
              <w:rPr>
                <w:rFonts w:ascii="Times New Roman"/>
                <w:sz w:val="18"/>
              </w:rPr>
            </w:pPr>
            <w:r w:rsidRPr="00D83F6A">
              <w:rPr>
                <w:rFonts w:ascii="Times New Roman"/>
                <w:sz w:val="18"/>
              </w:rPr>
              <w:t>418 545-0835</w:t>
            </w:r>
          </w:p>
        </w:tc>
      </w:tr>
      <w:tr w:rsidR="00845421" w14:paraId="7996706F" w14:textId="77777777">
        <w:trPr>
          <w:trHeight w:val="436"/>
        </w:trPr>
        <w:tc>
          <w:tcPr>
            <w:tcW w:w="5943" w:type="dxa"/>
          </w:tcPr>
          <w:p w14:paraId="6054F9B1" w14:textId="4046149B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03 CAPITALE-NATIONALE</w:t>
            </w:r>
          </w:p>
        </w:tc>
        <w:tc>
          <w:tcPr>
            <w:tcW w:w="2710" w:type="dxa"/>
          </w:tcPr>
          <w:p w14:paraId="36FBEBEB" w14:textId="43CBAE13" w:rsidR="00845421" w:rsidRDefault="00A0545B">
            <w:pPr>
              <w:pStyle w:val="TableParagraph"/>
              <w:rPr>
                <w:rFonts w:ascii="Times New Roman"/>
                <w:sz w:val="18"/>
              </w:rPr>
            </w:pPr>
            <w:r w:rsidRPr="00A0545B">
              <w:rPr>
                <w:rFonts w:ascii="Times New Roman"/>
                <w:sz w:val="18"/>
              </w:rPr>
              <w:t>418 661-7153</w:t>
            </w:r>
          </w:p>
        </w:tc>
      </w:tr>
      <w:tr w:rsidR="00845421" w14:paraId="4C316D22" w14:textId="77777777">
        <w:trPr>
          <w:trHeight w:val="438"/>
        </w:trPr>
        <w:tc>
          <w:tcPr>
            <w:tcW w:w="5943" w:type="dxa"/>
          </w:tcPr>
          <w:p w14:paraId="1B6438E7" w14:textId="1BAC7290" w:rsidR="00845421" w:rsidRDefault="002B0751">
            <w:pPr>
              <w:pStyle w:val="TableParagraph"/>
              <w:spacing w:before="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 MAURICIE-ET-DU-CENTRE-DU-QUÉBEC</w:t>
            </w:r>
          </w:p>
        </w:tc>
        <w:tc>
          <w:tcPr>
            <w:tcW w:w="2710" w:type="dxa"/>
          </w:tcPr>
          <w:p w14:paraId="6EE7C304" w14:textId="3C081082" w:rsidR="00845421" w:rsidRDefault="00156960">
            <w:pPr>
              <w:pStyle w:val="TableParagraph"/>
              <w:spacing w:before="117"/>
              <w:rPr>
                <w:rFonts w:ascii="Times New Roman"/>
                <w:sz w:val="18"/>
              </w:rPr>
            </w:pPr>
            <w:r w:rsidRPr="00156960">
              <w:rPr>
                <w:rFonts w:ascii="Times New Roman"/>
                <w:sz w:val="18"/>
              </w:rPr>
              <w:t>1 866 377-6236</w:t>
            </w:r>
          </w:p>
        </w:tc>
      </w:tr>
      <w:tr w:rsidR="00845421" w14:paraId="129CF55B" w14:textId="77777777">
        <w:trPr>
          <w:trHeight w:val="436"/>
        </w:trPr>
        <w:tc>
          <w:tcPr>
            <w:tcW w:w="5943" w:type="dxa"/>
          </w:tcPr>
          <w:p w14:paraId="1F3494C9" w14:textId="0A244A45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 ESTRIE - CHUS</w:t>
            </w:r>
          </w:p>
        </w:tc>
        <w:tc>
          <w:tcPr>
            <w:tcW w:w="2710" w:type="dxa"/>
          </w:tcPr>
          <w:p w14:paraId="3F3C97EB" w14:textId="3E11B825" w:rsidR="00845421" w:rsidRDefault="00A46987">
            <w:pPr>
              <w:pStyle w:val="TableParagraph"/>
              <w:rPr>
                <w:rFonts w:ascii="Times New Roman"/>
                <w:sz w:val="18"/>
              </w:rPr>
            </w:pPr>
            <w:r w:rsidRPr="00A46987">
              <w:rPr>
                <w:rFonts w:ascii="Times New Roman"/>
                <w:sz w:val="18"/>
              </w:rPr>
              <w:t>819 564-5435</w:t>
            </w:r>
          </w:p>
        </w:tc>
      </w:tr>
      <w:tr w:rsidR="00845421" w14:paraId="16A84165" w14:textId="77777777">
        <w:trPr>
          <w:trHeight w:val="438"/>
        </w:trPr>
        <w:tc>
          <w:tcPr>
            <w:tcW w:w="5943" w:type="dxa"/>
          </w:tcPr>
          <w:p w14:paraId="2A7D5583" w14:textId="22CF6766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 MONTRÉAL</w:t>
            </w:r>
          </w:p>
        </w:tc>
        <w:tc>
          <w:tcPr>
            <w:tcW w:w="2710" w:type="dxa"/>
          </w:tcPr>
          <w:p w14:paraId="254657EF" w14:textId="2463EC2C" w:rsidR="00845421" w:rsidRDefault="00760349">
            <w:pPr>
              <w:pStyle w:val="TableParagraph"/>
              <w:rPr>
                <w:rFonts w:ascii="Times New Roman"/>
                <w:sz w:val="18"/>
              </w:rPr>
            </w:pPr>
            <w:r w:rsidRPr="00760349">
              <w:rPr>
                <w:rFonts w:ascii="Times New Roman"/>
                <w:sz w:val="18"/>
              </w:rPr>
              <w:t>514 528-2461</w:t>
            </w:r>
          </w:p>
        </w:tc>
      </w:tr>
      <w:tr w:rsidR="00845421" w14:paraId="2FD3C031" w14:textId="77777777">
        <w:trPr>
          <w:trHeight w:val="436"/>
        </w:trPr>
        <w:tc>
          <w:tcPr>
            <w:tcW w:w="5943" w:type="dxa"/>
          </w:tcPr>
          <w:p w14:paraId="4DEF9EC2" w14:textId="24B98241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07 OUTAOUAIS</w:t>
            </w:r>
          </w:p>
        </w:tc>
        <w:tc>
          <w:tcPr>
            <w:tcW w:w="2710" w:type="dxa"/>
          </w:tcPr>
          <w:p w14:paraId="7CAA6438" w14:textId="37968472" w:rsidR="00845421" w:rsidRDefault="00361FD3">
            <w:pPr>
              <w:pStyle w:val="TableParagraph"/>
              <w:rPr>
                <w:rFonts w:ascii="Times New Roman"/>
                <w:sz w:val="18"/>
              </w:rPr>
            </w:pPr>
            <w:r w:rsidRPr="00361FD3">
              <w:rPr>
                <w:rFonts w:ascii="Times New Roman"/>
                <w:sz w:val="18"/>
              </w:rPr>
              <w:t>819 770-3307</w:t>
            </w:r>
          </w:p>
        </w:tc>
      </w:tr>
      <w:tr w:rsidR="00845421" w14:paraId="178F94E9" w14:textId="77777777">
        <w:trPr>
          <w:trHeight w:val="438"/>
        </w:trPr>
        <w:tc>
          <w:tcPr>
            <w:tcW w:w="5943" w:type="dxa"/>
          </w:tcPr>
          <w:p w14:paraId="6980D76A" w14:textId="6C518E63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 ABITIBI-TÉMISCAMINGUE</w:t>
            </w:r>
          </w:p>
        </w:tc>
        <w:tc>
          <w:tcPr>
            <w:tcW w:w="2710" w:type="dxa"/>
          </w:tcPr>
          <w:p w14:paraId="0ED4DF84" w14:textId="09B064CD" w:rsidR="00845421" w:rsidRDefault="00A90C8D">
            <w:pPr>
              <w:pStyle w:val="TableParagraph"/>
              <w:rPr>
                <w:rFonts w:ascii="Times New Roman"/>
                <w:sz w:val="18"/>
              </w:rPr>
            </w:pPr>
            <w:r w:rsidRPr="00A90C8D">
              <w:rPr>
                <w:rFonts w:ascii="Times New Roman"/>
                <w:sz w:val="18"/>
              </w:rPr>
              <w:t>819 764-4537</w:t>
            </w:r>
          </w:p>
        </w:tc>
      </w:tr>
      <w:tr w:rsidR="00845421" w14:paraId="20D8A0A8" w14:textId="77777777">
        <w:trPr>
          <w:trHeight w:val="436"/>
        </w:trPr>
        <w:tc>
          <w:tcPr>
            <w:tcW w:w="5943" w:type="dxa"/>
          </w:tcPr>
          <w:p w14:paraId="7A506CD5" w14:textId="4DE65435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 CÔTE-NORD</w:t>
            </w:r>
          </w:p>
        </w:tc>
        <w:tc>
          <w:tcPr>
            <w:tcW w:w="2710" w:type="dxa"/>
          </w:tcPr>
          <w:p w14:paraId="7A6C1E70" w14:textId="438779C6" w:rsidR="00845421" w:rsidRDefault="004E6066">
            <w:pPr>
              <w:pStyle w:val="TableParagraph"/>
              <w:rPr>
                <w:rFonts w:ascii="Times New Roman"/>
                <w:sz w:val="18"/>
              </w:rPr>
            </w:pPr>
            <w:r w:rsidRPr="004E6066">
              <w:rPr>
                <w:rFonts w:ascii="Times New Roman"/>
                <w:sz w:val="18"/>
              </w:rPr>
              <w:t>418 589-1603</w:t>
            </w:r>
          </w:p>
        </w:tc>
      </w:tr>
      <w:tr w:rsidR="00845421" w14:paraId="1499A96C" w14:textId="77777777">
        <w:trPr>
          <w:trHeight w:val="435"/>
        </w:trPr>
        <w:tc>
          <w:tcPr>
            <w:tcW w:w="5943" w:type="dxa"/>
          </w:tcPr>
          <w:p w14:paraId="31980B26" w14:textId="67B08705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  <w:r w:rsidR="004E6066">
              <w:rPr>
                <w:rFonts w:ascii="Times New Roman"/>
                <w:sz w:val="18"/>
              </w:rPr>
              <w:t xml:space="preserve"> </w:t>
            </w:r>
            <w:r w:rsidRPr="004E2FBC">
              <w:rPr>
                <w:rFonts w:ascii="Times New Roman" w:hAnsi="Times New Roman"/>
                <w:sz w:val="18"/>
              </w:rPr>
              <w:t>B</w:t>
            </w:r>
            <w:r w:rsidR="004E2FBC">
              <w:rPr>
                <w:rFonts w:ascii="Times New Roman" w:hAnsi="Times New Roman"/>
                <w:sz w:val="18"/>
              </w:rPr>
              <w:t>AIE</w:t>
            </w:r>
            <w:r w:rsidRPr="004E2FBC">
              <w:rPr>
                <w:rFonts w:ascii="Times New Roman" w:hAnsi="Times New Roman"/>
                <w:sz w:val="18"/>
              </w:rPr>
              <w:t>-J</w:t>
            </w:r>
            <w:r w:rsidR="004E2FBC">
              <w:rPr>
                <w:rFonts w:ascii="Times New Roman" w:hAnsi="Times New Roman"/>
                <w:sz w:val="18"/>
              </w:rPr>
              <w:t>AMES</w:t>
            </w:r>
          </w:p>
        </w:tc>
        <w:tc>
          <w:tcPr>
            <w:tcW w:w="2710" w:type="dxa"/>
          </w:tcPr>
          <w:p w14:paraId="30F07A89" w14:textId="34028CAE" w:rsidR="00845421" w:rsidRDefault="004E6066">
            <w:pPr>
              <w:pStyle w:val="TableParagraph"/>
              <w:rPr>
                <w:rFonts w:ascii="Times New Roman"/>
                <w:sz w:val="18"/>
              </w:rPr>
            </w:pPr>
            <w:r w:rsidRPr="004E6066">
              <w:rPr>
                <w:rFonts w:ascii="Times New Roman"/>
                <w:sz w:val="18"/>
              </w:rPr>
              <w:t>418 748-6391</w:t>
            </w:r>
          </w:p>
        </w:tc>
      </w:tr>
      <w:tr w:rsidR="00845421" w14:paraId="6A890212" w14:textId="77777777">
        <w:trPr>
          <w:trHeight w:val="438"/>
        </w:trPr>
        <w:tc>
          <w:tcPr>
            <w:tcW w:w="5943" w:type="dxa"/>
          </w:tcPr>
          <w:p w14:paraId="66054AEE" w14:textId="6A99FFBE" w:rsidR="00845421" w:rsidRDefault="002B0751">
            <w:pPr>
              <w:pStyle w:val="TableParagraph"/>
              <w:spacing w:before="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 GASPÉSIE</w:t>
            </w:r>
            <w:r w:rsidR="004E2FBC">
              <w:rPr>
                <w:rFonts w:ascii="Times New Roman" w:hAnsi="Times New Roman"/>
                <w:sz w:val="18"/>
              </w:rPr>
              <w:t>- ÎLES-DE-LA-</w:t>
            </w:r>
            <w:r w:rsidR="004E2FBC" w:rsidRPr="004E2FBC">
              <w:rPr>
                <w:rFonts w:ascii="Times New Roman" w:hAnsi="Times New Roman"/>
                <w:sz w:val="18"/>
              </w:rPr>
              <w:t>M</w:t>
            </w:r>
            <w:r w:rsidR="004E2FBC">
              <w:rPr>
                <w:rFonts w:ascii="Times New Roman" w:hAnsi="Times New Roman"/>
                <w:sz w:val="18"/>
              </w:rPr>
              <w:t>ADELEINE</w:t>
            </w:r>
          </w:p>
        </w:tc>
        <w:tc>
          <w:tcPr>
            <w:tcW w:w="2710" w:type="dxa"/>
          </w:tcPr>
          <w:p w14:paraId="74187D3A" w14:textId="501D1055" w:rsidR="00845421" w:rsidRDefault="002E1ADB">
            <w:pPr>
              <w:pStyle w:val="TableParagraph"/>
              <w:spacing w:before="117"/>
              <w:rPr>
                <w:rFonts w:ascii="Times New Roman"/>
                <w:sz w:val="18"/>
              </w:rPr>
            </w:pPr>
            <w:r w:rsidRPr="002E1ADB">
              <w:rPr>
                <w:rFonts w:ascii="Times New Roman"/>
                <w:sz w:val="18"/>
              </w:rPr>
              <w:t>418 360-1301</w:t>
            </w:r>
          </w:p>
        </w:tc>
      </w:tr>
      <w:tr w:rsidR="00845421" w14:paraId="1BBF0732" w14:textId="77777777">
        <w:trPr>
          <w:trHeight w:val="438"/>
        </w:trPr>
        <w:tc>
          <w:tcPr>
            <w:tcW w:w="5943" w:type="dxa"/>
          </w:tcPr>
          <w:p w14:paraId="62A52FA9" w14:textId="57A86D94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 CHAUDIÈRE-APPALACHES</w:t>
            </w:r>
          </w:p>
        </w:tc>
        <w:tc>
          <w:tcPr>
            <w:tcW w:w="2710" w:type="dxa"/>
          </w:tcPr>
          <w:p w14:paraId="76224507" w14:textId="31525792" w:rsidR="00845421" w:rsidRDefault="00E4228E">
            <w:pPr>
              <w:pStyle w:val="TableParagraph"/>
              <w:rPr>
                <w:rFonts w:ascii="Times New Roman"/>
                <w:sz w:val="18"/>
              </w:rPr>
            </w:pPr>
            <w:r w:rsidRPr="00E4228E">
              <w:rPr>
                <w:rFonts w:ascii="Times New Roman"/>
                <w:sz w:val="18"/>
              </w:rPr>
              <w:t>418 389-1560</w:t>
            </w:r>
          </w:p>
        </w:tc>
      </w:tr>
      <w:tr w:rsidR="00845421" w14:paraId="24658F15" w14:textId="77777777">
        <w:trPr>
          <w:trHeight w:val="436"/>
        </w:trPr>
        <w:tc>
          <w:tcPr>
            <w:tcW w:w="5943" w:type="dxa"/>
          </w:tcPr>
          <w:p w14:paraId="0A83C124" w14:textId="44B4B5FB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 LAVAL</w:t>
            </w:r>
          </w:p>
        </w:tc>
        <w:tc>
          <w:tcPr>
            <w:tcW w:w="2710" w:type="dxa"/>
          </w:tcPr>
          <w:p w14:paraId="7B95297D" w14:textId="700C6D04" w:rsidR="00845421" w:rsidRDefault="00E4228E">
            <w:pPr>
              <w:pStyle w:val="TableParagraph"/>
              <w:rPr>
                <w:rFonts w:ascii="Times New Roman"/>
                <w:sz w:val="18"/>
              </w:rPr>
            </w:pPr>
            <w:r w:rsidRPr="00E4228E">
              <w:rPr>
                <w:rFonts w:ascii="Times New Roman"/>
                <w:sz w:val="18"/>
              </w:rPr>
              <w:t>450 978-2118</w:t>
            </w:r>
          </w:p>
        </w:tc>
      </w:tr>
      <w:tr w:rsidR="00845421" w14:paraId="1990211D" w14:textId="77777777">
        <w:trPr>
          <w:trHeight w:val="435"/>
        </w:trPr>
        <w:tc>
          <w:tcPr>
            <w:tcW w:w="5943" w:type="dxa"/>
          </w:tcPr>
          <w:p w14:paraId="672ED70B" w14:textId="2425D0E5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 LANAUDIÈRE</w:t>
            </w:r>
          </w:p>
        </w:tc>
        <w:tc>
          <w:tcPr>
            <w:tcW w:w="2710" w:type="dxa"/>
          </w:tcPr>
          <w:p w14:paraId="0AFCA69A" w14:textId="4FC1082B" w:rsidR="00845421" w:rsidRDefault="00D11071">
            <w:pPr>
              <w:pStyle w:val="TableParagraph"/>
              <w:rPr>
                <w:rFonts w:ascii="Times New Roman"/>
                <w:sz w:val="18"/>
              </w:rPr>
            </w:pPr>
            <w:r w:rsidRPr="00D11071">
              <w:rPr>
                <w:rFonts w:ascii="Times New Roman"/>
                <w:sz w:val="18"/>
              </w:rPr>
              <w:t>450 759-3742</w:t>
            </w:r>
          </w:p>
        </w:tc>
      </w:tr>
      <w:tr w:rsidR="00845421" w14:paraId="213EE658" w14:textId="77777777">
        <w:trPr>
          <w:trHeight w:val="438"/>
        </w:trPr>
        <w:tc>
          <w:tcPr>
            <w:tcW w:w="5943" w:type="dxa"/>
          </w:tcPr>
          <w:p w14:paraId="49530DBB" w14:textId="06E8E0FD" w:rsidR="00845421" w:rsidRDefault="002B0751">
            <w:pPr>
              <w:pStyle w:val="TableParagraph"/>
              <w:spacing w:before="1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 LAURENTIDES</w:t>
            </w:r>
          </w:p>
        </w:tc>
        <w:tc>
          <w:tcPr>
            <w:tcW w:w="2710" w:type="dxa"/>
          </w:tcPr>
          <w:p w14:paraId="1242A19E" w14:textId="1B776DEE" w:rsidR="00845421" w:rsidRDefault="00D11071">
            <w:pPr>
              <w:pStyle w:val="TableParagraph"/>
              <w:spacing w:before="117"/>
              <w:rPr>
                <w:rFonts w:ascii="Times New Roman"/>
                <w:sz w:val="18"/>
              </w:rPr>
            </w:pPr>
            <w:r w:rsidRPr="00D11071">
              <w:rPr>
                <w:rFonts w:ascii="Times New Roman"/>
                <w:sz w:val="18"/>
              </w:rPr>
              <w:t>450 569-6305</w:t>
            </w:r>
          </w:p>
        </w:tc>
      </w:tr>
      <w:tr w:rsidR="00845421" w14:paraId="6E0DF7E3" w14:textId="77777777">
        <w:trPr>
          <w:trHeight w:val="436"/>
        </w:trPr>
        <w:tc>
          <w:tcPr>
            <w:tcW w:w="5943" w:type="dxa"/>
          </w:tcPr>
          <w:p w14:paraId="05177D70" w14:textId="62B13050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 MONTÉRÉGIE</w:t>
            </w:r>
          </w:p>
        </w:tc>
        <w:tc>
          <w:tcPr>
            <w:tcW w:w="2710" w:type="dxa"/>
          </w:tcPr>
          <w:p w14:paraId="7133DF64" w14:textId="51E02F5E" w:rsidR="00845421" w:rsidRDefault="002054C4">
            <w:pPr>
              <w:pStyle w:val="TableParagraph"/>
              <w:rPr>
                <w:rFonts w:ascii="Times New Roman"/>
                <w:sz w:val="18"/>
              </w:rPr>
            </w:pPr>
            <w:r w:rsidRPr="002054C4">
              <w:rPr>
                <w:rFonts w:ascii="Times New Roman"/>
                <w:sz w:val="18"/>
              </w:rPr>
              <w:t>450 928-3023</w:t>
            </w:r>
          </w:p>
        </w:tc>
      </w:tr>
      <w:tr w:rsidR="00845421" w14:paraId="2BA45E34" w14:textId="77777777">
        <w:trPr>
          <w:trHeight w:val="438"/>
        </w:trPr>
        <w:tc>
          <w:tcPr>
            <w:tcW w:w="5943" w:type="dxa"/>
          </w:tcPr>
          <w:p w14:paraId="1A2D388B" w14:textId="77D3CF67" w:rsidR="00845421" w:rsidRDefault="002B0751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 NUNAVIK</w:t>
            </w:r>
          </w:p>
        </w:tc>
        <w:tc>
          <w:tcPr>
            <w:tcW w:w="2710" w:type="dxa"/>
          </w:tcPr>
          <w:p w14:paraId="53DEF686" w14:textId="5ACDAF2B" w:rsidR="00845421" w:rsidRDefault="002054C4">
            <w:pPr>
              <w:pStyle w:val="TableParagraph"/>
              <w:rPr>
                <w:rFonts w:ascii="Times New Roman"/>
                <w:sz w:val="18"/>
              </w:rPr>
            </w:pPr>
            <w:r w:rsidRPr="002054C4">
              <w:rPr>
                <w:rFonts w:ascii="Times New Roman"/>
                <w:sz w:val="18"/>
              </w:rPr>
              <w:t>1 866 867-8026</w:t>
            </w:r>
          </w:p>
        </w:tc>
      </w:tr>
      <w:tr w:rsidR="00845421" w14:paraId="6423920C" w14:textId="77777777">
        <w:trPr>
          <w:trHeight w:val="436"/>
        </w:trPr>
        <w:tc>
          <w:tcPr>
            <w:tcW w:w="5943" w:type="dxa"/>
          </w:tcPr>
          <w:p w14:paraId="5BBEBD77" w14:textId="77777777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 CONSEIL CRI DE LA SSS DE LA BAIE-JAMES</w:t>
            </w:r>
          </w:p>
        </w:tc>
        <w:tc>
          <w:tcPr>
            <w:tcW w:w="2710" w:type="dxa"/>
          </w:tcPr>
          <w:p w14:paraId="3F77707F" w14:textId="6F477DC3" w:rsidR="00845421" w:rsidRDefault="002B0751">
            <w:pPr>
              <w:pStyle w:val="TableParagraph"/>
              <w:rPr>
                <w:rFonts w:ascii="Times New Roman"/>
                <w:sz w:val="18"/>
              </w:rPr>
            </w:pPr>
            <w:r w:rsidRPr="002B0751">
              <w:rPr>
                <w:rFonts w:ascii="Times New Roman"/>
                <w:sz w:val="18"/>
              </w:rPr>
              <w:t>514 861-5206</w:t>
            </w:r>
          </w:p>
        </w:tc>
      </w:tr>
    </w:tbl>
    <w:p w14:paraId="43A6D55D" w14:textId="5F1467F9" w:rsidR="00845421" w:rsidRDefault="002B0751">
      <w:pPr>
        <w:spacing w:before="80"/>
        <w:ind w:left="234"/>
        <w:rPr>
          <w:rFonts w:ascii="Calibri Light"/>
          <w:sz w:val="14"/>
        </w:rPr>
      </w:pPr>
      <w:r>
        <w:rPr>
          <w:rFonts w:ascii="Calibri Light"/>
          <w:sz w:val="14"/>
        </w:rPr>
        <w:t>202</w:t>
      </w:r>
      <w:r w:rsidR="00035A8E">
        <w:rPr>
          <w:rFonts w:ascii="Calibri Light"/>
          <w:sz w:val="14"/>
        </w:rPr>
        <w:t>2</w:t>
      </w:r>
      <w:r>
        <w:rPr>
          <w:rFonts w:ascii="Calibri Light"/>
          <w:sz w:val="14"/>
        </w:rPr>
        <w:t>-0</w:t>
      </w:r>
      <w:r w:rsidR="00035A8E">
        <w:rPr>
          <w:rFonts w:ascii="Calibri Light"/>
          <w:sz w:val="14"/>
        </w:rPr>
        <w:t>2</w:t>
      </w:r>
      <w:r>
        <w:rPr>
          <w:rFonts w:ascii="Calibri Light"/>
          <w:sz w:val="14"/>
        </w:rPr>
        <w:t>-</w:t>
      </w:r>
      <w:r w:rsidR="00035A8E">
        <w:rPr>
          <w:rFonts w:ascii="Calibri Light"/>
          <w:sz w:val="14"/>
        </w:rPr>
        <w:t>08</w:t>
      </w:r>
    </w:p>
    <w:sectPr w:rsidR="00845421">
      <w:pgSz w:w="12240" w:h="15840"/>
      <w:pgMar w:top="940" w:right="7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A2C1" w14:textId="77777777" w:rsidR="0011221A" w:rsidRDefault="0011221A" w:rsidP="00EC6AF6">
      <w:r>
        <w:separator/>
      </w:r>
    </w:p>
  </w:endnote>
  <w:endnote w:type="continuationSeparator" w:id="0">
    <w:p w14:paraId="46D9C807" w14:textId="77777777" w:rsidR="0011221A" w:rsidRDefault="0011221A" w:rsidP="00EC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11A" w14:textId="77777777" w:rsidR="00652693" w:rsidRDefault="006526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34A4" w14:textId="77777777" w:rsidR="00652693" w:rsidRDefault="006526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2DF5" w14:textId="77777777" w:rsidR="00652693" w:rsidRDefault="00652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52EA" w14:textId="77777777" w:rsidR="0011221A" w:rsidRDefault="0011221A" w:rsidP="00EC6AF6">
      <w:r>
        <w:separator/>
      </w:r>
    </w:p>
  </w:footnote>
  <w:footnote w:type="continuationSeparator" w:id="0">
    <w:p w14:paraId="7834ED5E" w14:textId="77777777" w:rsidR="0011221A" w:rsidRDefault="0011221A" w:rsidP="00EC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F19F" w14:textId="77777777" w:rsidR="00652693" w:rsidRDefault="006526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488" w14:textId="77777777" w:rsidR="00652693" w:rsidRDefault="006526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5B43" w14:textId="77777777" w:rsidR="00652693" w:rsidRDefault="006526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180"/>
    <w:multiLevelType w:val="hybridMultilevel"/>
    <w:tmpl w:val="8F18101C"/>
    <w:lvl w:ilvl="0" w:tplc="848A4AC2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2"/>
        <w:szCs w:val="22"/>
        <w:lang w:val="fr-CA" w:eastAsia="fr-CA" w:bidi="fr-CA"/>
      </w:rPr>
    </w:lvl>
    <w:lvl w:ilvl="1" w:tplc="8084D948">
      <w:numFmt w:val="bullet"/>
      <w:lvlText w:val="•"/>
      <w:lvlJc w:val="left"/>
      <w:pPr>
        <w:ind w:left="724" w:hanging="360"/>
      </w:pPr>
      <w:rPr>
        <w:rFonts w:hint="default"/>
        <w:lang w:val="fr-CA" w:eastAsia="fr-CA" w:bidi="fr-CA"/>
      </w:rPr>
    </w:lvl>
    <w:lvl w:ilvl="2" w:tplc="50EE3DEC">
      <w:numFmt w:val="bullet"/>
      <w:lvlText w:val="•"/>
      <w:lvlJc w:val="left"/>
      <w:pPr>
        <w:ind w:left="989" w:hanging="360"/>
      </w:pPr>
      <w:rPr>
        <w:rFonts w:hint="default"/>
        <w:lang w:val="fr-CA" w:eastAsia="fr-CA" w:bidi="fr-CA"/>
      </w:rPr>
    </w:lvl>
    <w:lvl w:ilvl="3" w:tplc="12882B70">
      <w:numFmt w:val="bullet"/>
      <w:lvlText w:val="•"/>
      <w:lvlJc w:val="left"/>
      <w:pPr>
        <w:ind w:left="1254" w:hanging="360"/>
      </w:pPr>
      <w:rPr>
        <w:rFonts w:hint="default"/>
        <w:lang w:val="fr-CA" w:eastAsia="fr-CA" w:bidi="fr-CA"/>
      </w:rPr>
    </w:lvl>
    <w:lvl w:ilvl="4" w:tplc="DCD456B6">
      <w:numFmt w:val="bullet"/>
      <w:lvlText w:val="•"/>
      <w:lvlJc w:val="left"/>
      <w:pPr>
        <w:ind w:left="1519" w:hanging="360"/>
      </w:pPr>
      <w:rPr>
        <w:rFonts w:hint="default"/>
        <w:lang w:val="fr-CA" w:eastAsia="fr-CA" w:bidi="fr-CA"/>
      </w:rPr>
    </w:lvl>
    <w:lvl w:ilvl="5" w:tplc="EDB6E8A8">
      <w:numFmt w:val="bullet"/>
      <w:lvlText w:val="•"/>
      <w:lvlJc w:val="left"/>
      <w:pPr>
        <w:ind w:left="1784" w:hanging="360"/>
      </w:pPr>
      <w:rPr>
        <w:rFonts w:hint="default"/>
        <w:lang w:val="fr-CA" w:eastAsia="fr-CA" w:bidi="fr-CA"/>
      </w:rPr>
    </w:lvl>
    <w:lvl w:ilvl="6" w:tplc="F4109D4A">
      <w:numFmt w:val="bullet"/>
      <w:lvlText w:val="•"/>
      <w:lvlJc w:val="left"/>
      <w:pPr>
        <w:ind w:left="2048" w:hanging="360"/>
      </w:pPr>
      <w:rPr>
        <w:rFonts w:hint="default"/>
        <w:lang w:val="fr-CA" w:eastAsia="fr-CA" w:bidi="fr-CA"/>
      </w:rPr>
    </w:lvl>
    <w:lvl w:ilvl="7" w:tplc="BD424506">
      <w:numFmt w:val="bullet"/>
      <w:lvlText w:val="•"/>
      <w:lvlJc w:val="left"/>
      <w:pPr>
        <w:ind w:left="2313" w:hanging="360"/>
      </w:pPr>
      <w:rPr>
        <w:rFonts w:hint="default"/>
        <w:lang w:val="fr-CA" w:eastAsia="fr-CA" w:bidi="fr-CA"/>
      </w:rPr>
    </w:lvl>
    <w:lvl w:ilvl="8" w:tplc="67660CB4">
      <w:numFmt w:val="bullet"/>
      <w:lvlText w:val="•"/>
      <w:lvlJc w:val="left"/>
      <w:pPr>
        <w:ind w:left="2578" w:hanging="360"/>
      </w:pPr>
      <w:rPr>
        <w:rFonts w:hint="default"/>
        <w:lang w:val="fr-CA" w:eastAsia="fr-CA" w:bidi="fr-CA"/>
      </w:rPr>
    </w:lvl>
  </w:abstractNum>
  <w:abstractNum w:abstractNumId="1" w15:restartNumberingAfterBreak="0">
    <w:nsid w:val="702467EA"/>
    <w:multiLevelType w:val="hybridMultilevel"/>
    <w:tmpl w:val="A9EA16AE"/>
    <w:lvl w:ilvl="0" w:tplc="4E80F5FA">
      <w:numFmt w:val="bullet"/>
      <w:lvlText w:val=""/>
      <w:lvlJc w:val="left"/>
      <w:pPr>
        <w:ind w:left="523" w:hanging="360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1" w:tplc="0330A54E">
      <w:numFmt w:val="bullet"/>
      <w:lvlText w:val="•"/>
      <w:lvlJc w:val="left"/>
      <w:pPr>
        <w:ind w:left="1105" w:hanging="360"/>
      </w:pPr>
      <w:rPr>
        <w:rFonts w:hint="default"/>
        <w:lang w:val="fr-CA" w:eastAsia="fr-CA" w:bidi="fr-CA"/>
      </w:rPr>
    </w:lvl>
    <w:lvl w:ilvl="2" w:tplc="0F4C56EE">
      <w:numFmt w:val="bullet"/>
      <w:lvlText w:val="•"/>
      <w:lvlJc w:val="left"/>
      <w:pPr>
        <w:ind w:left="1690" w:hanging="360"/>
      </w:pPr>
      <w:rPr>
        <w:rFonts w:hint="default"/>
        <w:lang w:val="fr-CA" w:eastAsia="fr-CA" w:bidi="fr-CA"/>
      </w:rPr>
    </w:lvl>
    <w:lvl w:ilvl="3" w:tplc="57D4E260">
      <w:numFmt w:val="bullet"/>
      <w:lvlText w:val="•"/>
      <w:lvlJc w:val="left"/>
      <w:pPr>
        <w:ind w:left="2275" w:hanging="360"/>
      </w:pPr>
      <w:rPr>
        <w:rFonts w:hint="default"/>
        <w:lang w:val="fr-CA" w:eastAsia="fr-CA" w:bidi="fr-CA"/>
      </w:rPr>
    </w:lvl>
    <w:lvl w:ilvl="4" w:tplc="077ED474">
      <w:numFmt w:val="bullet"/>
      <w:lvlText w:val="•"/>
      <w:lvlJc w:val="left"/>
      <w:pPr>
        <w:ind w:left="2860" w:hanging="360"/>
      </w:pPr>
      <w:rPr>
        <w:rFonts w:hint="default"/>
        <w:lang w:val="fr-CA" w:eastAsia="fr-CA" w:bidi="fr-CA"/>
      </w:rPr>
    </w:lvl>
    <w:lvl w:ilvl="5" w:tplc="F6CC9256">
      <w:numFmt w:val="bullet"/>
      <w:lvlText w:val="•"/>
      <w:lvlJc w:val="left"/>
      <w:pPr>
        <w:ind w:left="3445" w:hanging="360"/>
      </w:pPr>
      <w:rPr>
        <w:rFonts w:hint="default"/>
        <w:lang w:val="fr-CA" w:eastAsia="fr-CA" w:bidi="fr-CA"/>
      </w:rPr>
    </w:lvl>
    <w:lvl w:ilvl="6" w:tplc="603C7158">
      <w:numFmt w:val="bullet"/>
      <w:lvlText w:val="•"/>
      <w:lvlJc w:val="left"/>
      <w:pPr>
        <w:ind w:left="4030" w:hanging="360"/>
      </w:pPr>
      <w:rPr>
        <w:rFonts w:hint="default"/>
        <w:lang w:val="fr-CA" w:eastAsia="fr-CA" w:bidi="fr-CA"/>
      </w:rPr>
    </w:lvl>
    <w:lvl w:ilvl="7" w:tplc="DAE06E4A">
      <w:numFmt w:val="bullet"/>
      <w:lvlText w:val="•"/>
      <w:lvlJc w:val="left"/>
      <w:pPr>
        <w:ind w:left="4615" w:hanging="360"/>
      </w:pPr>
      <w:rPr>
        <w:rFonts w:hint="default"/>
        <w:lang w:val="fr-CA" w:eastAsia="fr-CA" w:bidi="fr-CA"/>
      </w:rPr>
    </w:lvl>
    <w:lvl w:ilvl="8" w:tplc="778E0366">
      <w:numFmt w:val="bullet"/>
      <w:lvlText w:val="•"/>
      <w:lvlJc w:val="left"/>
      <w:pPr>
        <w:ind w:left="5200" w:hanging="360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21"/>
    <w:rsid w:val="00035A8E"/>
    <w:rsid w:val="000F06DD"/>
    <w:rsid w:val="0011221A"/>
    <w:rsid w:val="00156960"/>
    <w:rsid w:val="001F75FF"/>
    <w:rsid w:val="002054C4"/>
    <w:rsid w:val="00265965"/>
    <w:rsid w:val="00295549"/>
    <w:rsid w:val="002B0751"/>
    <w:rsid w:val="002E1ADB"/>
    <w:rsid w:val="00313D9F"/>
    <w:rsid w:val="00345D97"/>
    <w:rsid w:val="00361FD3"/>
    <w:rsid w:val="003632BA"/>
    <w:rsid w:val="00441397"/>
    <w:rsid w:val="004E2FBC"/>
    <w:rsid w:val="004E6066"/>
    <w:rsid w:val="00570CB7"/>
    <w:rsid w:val="005D75B1"/>
    <w:rsid w:val="00652693"/>
    <w:rsid w:val="00760349"/>
    <w:rsid w:val="007B5F26"/>
    <w:rsid w:val="007D5F9E"/>
    <w:rsid w:val="00843540"/>
    <w:rsid w:val="00845421"/>
    <w:rsid w:val="008D606C"/>
    <w:rsid w:val="0092661C"/>
    <w:rsid w:val="00935EE7"/>
    <w:rsid w:val="00966F0A"/>
    <w:rsid w:val="009D02A0"/>
    <w:rsid w:val="00A0545B"/>
    <w:rsid w:val="00A46987"/>
    <w:rsid w:val="00A90C8D"/>
    <w:rsid w:val="00B6708F"/>
    <w:rsid w:val="00CD487B"/>
    <w:rsid w:val="00D11071"/>
    <w:rsid w:val="00D31DEE"/>
    <w:rsid w:val="00D8055B"/>
    <w:rsid w:val="00D83F6A"/>
    <w:rsid w:val="00E379E9"/>
    <w:rsid w:val="00E4228E"/>
    <w:rsid w:val="00E743EB"/>
    <w:rsid w:val="00EC6AF6"/>
    <w:rsid w:val="00F565BA"/>
    <w:rsid w:val="74AF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A672F1"/>
  <w15:docId w15:val="{6F60988E-88F5-43F5-9352-6F8381B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9"/>
    <w:qFormat/>
    <w:pPr>
      <w:spacing w:before="22"/>
      <w:ind w:left="396" w:right="157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69"/>
    </w:pPr>
  </w:style>
  <w:style w:type="paragraph" w:styleId="En-tte">
    <w:name w:val="header"/>
    <w:basedOn w:val="Normal"/>
    <w:link w:val="En-tteCar"/>
    <w:uiPriority w:val="99"/>
    <w:unhideWhenUsed/>
    <w:rsid w:val="00EC6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6AF6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EC6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AF6"/>
    <w:rPr>
      <w:rFonts w:ascii="Calibri" w:eastAsia="Calibri" w:hAnsi="Calibri" w:cs="Calibri"/>
      <w:lang w:val="fr-CA"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570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C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CB7"/>
    <w:rPr>
      <w:rFonts w:ascii="Calibri" w:eastAsia="Calibri" w:hAnsi="Calibri" w:cs="Calibri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CB7"/>
    <w:rPr>
      <w:rFonts w:ascii="Calibri" w:eastAsia="Calibri" w:hAnsi="Calibri" w:cs="Calibri"/>
      <w:b/>
      <w:bCs/>
      <w:sz w:val="20"/>
      <w:szCs w:val="20"/>
      <w:lang w:val="fr-CA" w:eastAsia="fr-CA" w:bidi="fr-CA"/>
    </w:rPr>
  </w:style>
  <w:style w:type="character" w:styleId="Mentionnonrsolue">
    <w:name w:val="Unresolved Mention"/>
    <w:basedOn w:val="Policepardfaut"/>
    <w:uiPriority w:val="99"/>
    <w:unhideWhenUsed/>
    <w:rsid w:val="00570CB7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570C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ss.gouv.qc.ca/professionnels/vaccination/piq-vaccins/covid-19-vv-vaccins-a-vecteur-viral-contre-la-covid-19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ss.gouv.qc.ca/professionnels/vaccination/piq-vaccins/covid-19-vaccin-a-arn-messager-contre-la-covid-19/" TargetMode="Externa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sssa4.msss.gouv.qc.ca/intra/formres.nsf/29d0d6ae68a554f485256e1a006ba71c/458ccd44026257e5852581c9005ee220?OpenDocu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sssa4.msss.gouv.qc.ca/intra/formres.nsf/29d0d6ae68a554f485256e1a006ba71c/458ccd44026257e5852581c9005ee220?OpenDocu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3868</Characters>
  <Application>Microsoft Office Word</Application>
  <DocSecurity>0</DocSecurity>
  <Lines>72</Lines>
  <Paragraphs>31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de contre-indication à l'ensemble des vaccins ou situation particulière ne permettant pas d'administrer le vaccin</dc:title>
  <cp:lastModifiedBy>Annie Gariépy</cp:lastModifiedBy>
  <cp:revision>3</cp:revision>
  <dcterms:created xsi:type="dcterms:W3CDTF">2022-02-15T15:22:00Z</dcterms:created>
  <dcterms:modified xsi:type="dcterms:W3CDTF">2022-02-15T15:23:00Z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2022-02-08T00:00:00Z</vt:filetime>
  </property>
  <property fmtid="{D5CDD505-2E9C-101B-9397-08002B2CF9AE}" pid="5" name="MSIP_Label_6a7d8d5d-78e2-4a62-9fcd-016eb5e4c57c_Enabled">
    <vt:lpwstr>true</vt:lpwstr>
  </property>
  <property fmtid="{D5CDD505-2E9C-101B-9397-08002B2CF9AE}" pid="6" name="MSIP_Label_6a7d8d5d-78e2-4a62-9fcd-016eb5e4c57c_SetDate">
    <vt:lpwstr>2022-02-08T18:57:40Z</vt:lpwstr>
  </property>
  <property fmtid="{D5CDD505-2E9C-101B-9397-08002B2CF9AE}" pid="7" name="MSIP_Label_6a7d8d5d-78e2-4a62-9fcd-016eb5e4c57c_Method">
    <vt:lpwstr>Standard</vt:lpwstr>
  </property>
  <property fmtid="{D5CDD505-2E9C-101B-9397-08002B2CF9AE}" pid="8" name="MSIP_Label_6a7d8d5d-78e2-4a62-9fcd-016eb5e4c57c_Name">
    <vt:lpwstr>Général</vt:lpwstr>
  </property>
  <property fmtid="{D5CDD505-2E9C-101B-9397-08002B2CF9AE}" pid="9" name="MSIP_Label_6a7d8d5d-78e2-4a62-9fcd-016eb5e4c57c_SiteId">
    <vt:lpwstr>06e1fe28-5f8b-4075-bf6c-ae24be1a7992</vt:lpwstr>
  </property>
  <property fmtid="{D5CDD505-2E9C-101B-9397-08002B2CF9AE}" pid="10" name="MSIP_Label_6a7d8d5d-78e2-4a62-9fcd-016eb5e4c57c_ActionId">
    <vt:lpwstr>709e7e1b-9e93-4ce5-80a8-a59c48710514</vt:lpwstr>
  </property>
  <property fmtid="{D5CDD505-2E9C-101B-9397-08002B2CF9AE}" pid="11" name="MSIP_Label_6a7d8d5d-78e2-4a62-9fcd-016eb5e4c57c_ContentBits">
    <vt:lpwstr>0</vt:lpwstr>
  </property>
</Properties>
</file>